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ABB6" w14:textId="77777777" w:rsidR="000F1446" w:rsidRPr="00120DD1" w:rsidRDefault="000F1446">
      <w:pPr>
        <w:rPr>
          <w:szCs w:val="22"/>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27"/>
      </w:tblGrid>
      <w:tr w:rsidR="00355A44" w:rsidRPr="00120DD1" w14:paraId="155D3A4B" w14:textId="77777777" w:rsidTr="00355A44">
        <w:tc>
          <w:tcPr>
            <w:tcW w:w="4536" w:type="dxa"/>
            <w:tcBorders>
              <w:top w:val="nil"/>
              <w:left w:val="nil"/>
              <w:bottom w:val="nil"/>
              <w:right w:val="nil"/>
            </w:tcBorders>
          </w:tcPr>
          <w:p w14:paraId="18491CB8" w14:textId="6D3BD186" w:rsidR="00355A44" w:rsidRPr="00120DD1" w:rsidRDefault="00955676" w:rsidP="001D3D86">
            <w:pPr>
              <w:spacing w:after="200" w:line="276" w:lineRule="auto"/>
              <w:ind w:right="544"/>
              <w:rPr>
                <w:rFonts w:asciiTheme="minorHAnsi" w:hAnsiTheme="minorHAnsi"/>
                <w:szCs w:val="22"/>
              </w:rPr>
            </w:pPr>
            <w:r w:rsidRPr="00955676">
              <w:rPr>
                <w:rFonts w:asciiTheme="minorHAnsi" w:hAnsiTheme="minorHAnsi"/>
                <w:noProof/>
                <w:szCs w:val="22"/>
                <w:lang w:eastAsia="en-GB"/>
              </w:rPr>
              <w:drawing>
                <wp:inline distT="0" distB="0" distL="0" distR="0" wp14:anchorId="2AE1FB71" wp14:editId="3A77D7F9">
                  <wp:extent cx="2267266" cy="1162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67266" cy="1162212"/>
                          </a:xfrm>
                          <a:prstGeom prst="rect">
                            <a:avLst/>
                          </a:prstGeom>
                        </pic:spPr>
                      </pic:pic>
                    </a:graphicData>
                  </a:graphic>
                </wp:inline>
              </w:drawing>
            </w:r>
          </w:p>
        </w:tc>
        <w:tc>
          <w:tcPr>
            <w:tcW w:w="4927" w:type="dxa"/>
            <w:tcBorders>
              <w:top w:val="nil"/>
              <w:left w:val="nil"/>
              <w:bottom w:val="nil"/>
              <w:right w:val="nil"/>
            </w:tcBorders>
          </w:tcPr>
          <w:p w14:paraId="47DF80C8" w14:textId="77777777" w:rsidR="00355A44" w:rsidRPr="00120DD1" w:rsidRDefault="00355A44" w:rsidP="00355A44">
            <w:pPr>
              <w:rPr>
                <w:rFonts w:cs="Arial"/>
                <w:b/>
                <w:szCs w:val="22"/>
              </w:rPr>
            </w:pPr>
          </w:p>
          <w:p w14:paraId="645C4C80" w14:textId="77777777" w:rsidR="00355A44" w:rsidRPr="00120DD1" w:rsidRDefault="00355A44" w:rsidP="00355A44">
            <w:pPr>
              <w:rPr>
                <w:rFonts w:cs="Arial"/>
                <w:b/>
                <w:szCs w:val="22"/>
              </w:rPr>
            </w:pPr>
            <w:r w:rsidRPr="00120DD1">
              <w:rPr>
                <w:rFonts w:cs="Arial"/>
                <w:b/>
                <w:szCs w:val="22"/>
              </w:rPr>
              <w:t xml:space="preserve">  </w:t>
            </w:r>
          </w:p>
          <w:p w14:paraId="43EFAE28" w14:textId="77777777" w:rsidR="00355A44" w:rsidRPr="00120DD1" w:rsidRDefault="00355A44" w:rsidP="00355A44">
            <w:pPr>
              <w:rPr>
                <w:rFonts w:cs="Arial"/>
                <w:b/>
                <w:szCs w:val="22"/>
              </w:rPr>
            </w:pPr>
          </w:p>
          <w:p w14:paraId="5CF8FE56" w14:textId="77777777" w:rsidR="00355A44" w:rsidRPr="00120DD1" w:rsidRDefault="00355A44" w:rsidP="00355A44">
            <w:pPr>
              <w:rPr>
                <w:rFonts w:cs="Arial"/>
                <w:b/>
                <w:szCs w:val="22"/>
              </w:rPr>
            </w:pPr>
            <w:r w:rsidRPr="00120DD1">
              <w:rPr>
                <w:rFonts w:cs="Arial"/>
                <w:b/>
                <w:szCs w:val="22"/>
              </w:rPr>
              <w:t xml:space="preserve">   QUEEN’S UNIVERSITY BELFAST</w:t>
            </w:r>
          </w:p>
          <w:p w14:paraId="5741FFDC" w14:textId="77777777" w:rsidR="00355A44" w:rsidRPr="00120DD1" w:rsidRDefault="00355A44" w:rsidP="00355A44">
            <w:pPr>
              <w:rPr>
                <w:rFonts w:cs="Arial"/>
                <w:b/>
                <w:szCs w:val="22"/>
              </w:rPr>
            </w:pPr>
          </w:p>
          <w:p w14:paraId="1A0173DD" w14:textId="351D87BE" w:rsidR="00355A44" w:rsidRPr="00120DD1" w:rsidRDefault="00355A44" w:rsidP="00355A44">
            <w:pPr>
              <w:jc w:val="center"/>
              <w:rPr>
                <w:b/>
                <w:szCs w:val="22"/>
              </w:rPr>
            </w:pPr>
            <w:r w:rsidRPr="00120DD1">
              <w:rPr>
                <w:b/>
                <w:szCs w:val="22"/>
              </w:rPr>
              <w:t xml:space="preserve"> Student Support Fund Framework </w:t>
            </w:r>
            <w:r w:rsidR="00FF1CD5">
              <w:rPr>
                <w:b/>
                <w:szCs w:val="22"/>
              </w:rPr>
              <w:t>2025-26</w:t>
            </w:r>
          </w:p>
          <w:p w14:paraId="44C6B010" w14:textId="77777777" w:rsidR="00355A44" w:rsidRPr="00120DD1" w:rsidRDefault="00355A44" w:rsidP="001D3D86">
            <w:pPr>
              <w:rPr>
                <w:rFonts w:asciiTheme="minorHAnsi" w:hAnsiTheme="minorHAnsi"/>
                <w:szCs w:val="22"/>
              </w:rPr>
            </w:pPr>
          </w:p>
        </w:tc>
      </w:tr>
    </w:tbl>
    <w:p w14:paraId="349218FA" w14:textId="77777777" w:rsidR="00723E14" w:rsidRPr="00120DD1" w:rsidRDefault="00723E14" w:rsidP="00723E14">
      <w:pPr>
        <w:pStyle w:val="BodyText"/>
        <w:tabs>
          <w:tab w:val="left" w:pos="720"/>
          <w:tab w:val="left" w:pos="1134"/>
        </w:tabs>
        <w:jc w:val="left"/>
        <w:rPr>
          <w:rFonts w:cs="Arial"/>
          <w:bCs/>
          <w:sz w:val="22"/>
          <w:szCs w:val="22"/>
          <w:u w:val="single"/>
        </w:rPr>
      </w:pPr>
      <w:r w:rsidRPr="00120DD1">
        <w:rPr>
          <w:rFonts w:cs="Arial"/>
          <w:bCs/>
          <w:sz w:val="22"/>
          <w:szCs w:val="22"/>
        </w:rPr>
        <w:t>1.</w:t>
      </w:r>
      <w:r w:rsidRPr="00120DD1">
        <w:rPr>
          <w:rFonts w:cs="Arial"/>
          <w:bCs/>
          <w:sz w:val="22"/>
          <w:szCs w:val="22"/>
        </w:rPr>
        <w:tab/>
      </w:r>
      <w:r w:rsidRPr="00120DD1">
        <w:rPr>
          <w:rFonts w:cs="Arial"/>
          <w:bCs/>
          <w:sz w:val="22"/>
          <w:szCs w:val="22"/>
          <w:u w:val="single"/>
        </w:rPr>
        <w:t>Introduction</w:t>
      </w:r>
      <w:r w:rsidR="0070762C" w:rsidRPr="00120DD1">
        <w:rPr>
          <w:rFonts w:cs="Arial"/>
          <w:bCs/>
          <w:sz w:val="22"/>
          <w:szCs w:val="22"/>
          <w:u w:val="single"/>
        </w:rPr>
        <w:t xml:space="preserve"> </w:t>
      </w:r>
    </w:p>
    <w:p w14:paraId="63D4FE78" w14:textId="77777777" w:rsidR="00723E14" w:rsidRPr="00120DD1" w:rsidRDefault="00723E14" w:rsidP="00723E14">
      <w:pPr>
        <w:pStyle w:val="BodyText"/>
        <w:jc w:val="left"/>
        <w:rPr>
          <w:rFonts w:cs="Arial"/>
          <w:sz w:val="22"/>
          <w:szCs w:val="22"/>
        </w:rPr>
      </w:pPr>
    </w:p>
    <w:p w14:paraId="7D331EA7" w14:textId="77777777" w:rsidR="0032299A" w:rsidRPr="007115D7" w:rsidRDefault="00723E14" w:rsidP="00723E14">
      <w:pPr>
        <w:pStyle w:val="BodyText"/>
        <w:numPr>
          <w:ilvl w:val="1"/>
          <w:numId w:val="2"/>
        </w:numPr>
        <w:tabs>
          <w:tab w:val="left" w:pos="720"/>
          <w:tab w:val="left" w:pos="1701"/>
        </w:tabs>
        <w:ind w:left="720" w:hanging="720"/>
        <w:rPr>
          <w:rFonts w:cs="Arial"/>
          <w:sz w:val="22"/>
          <w:szCs w:val="22"/>
        </w:rPr>
      </w:pPr>
      <w:r w:rsidRPr="007115D7">
        <w:rPr>
          <w:rFonts w:cs="Arial"/>
          <w:sz w:val="22"/>
          <w:szCs w:val="22"/>
        </w:rPr>
        <w:t xml:space="preserve">Queen’s University Belfast (the University) has developed a Student Support Fund assessment policy to create a consistent and transparent assessment process for all students applying </w:t>
      </w:r>
      <w:r w:rsidR="00E643BD" w:rsidRPr="007115D7">
        <w:rPr>
          <w:rFonts w:cs="Arial"/>
          <w:sz w:val="22"/>
          <w:szCs w:val="22"/>
        </w:rPr>
        <w:t xml:space="preserve">for financial assistance from the Department for the Economy (NI) Support Funds and the University’s Hardship Funds. </w:t>
      </w:r>
      <w:r w:rsidR="0032299A" w:rsidRPr="007115D7">
        <w:rPr>
          <w:rFonts w:cs="Arial"/>
          <w:sz w:val="22"/>
          <w:szCs w:val="22"/>
        </w:rPr>
        <w:t>The Policy complies with the Department for Economy (NI) Support Funds Guidance.</w:t>
      </w:r>
    </w:p>
    <w:p w14:paraId="4EBD6BF2" w14:textId="77777777" w:rsidR="007115D7" w:rsidRPr="007115D7" w:rsidRDefault="007115D7" w:rsidP="00723E14">
      <w:pPr>
        <w:pStyle w:val="BodyText"/>
        <w:jc w:val="left"/>
        <w:rPr>
          <w:rFonts w:cs="Arial"/>
          <w:sz w:val="22"/>
          <w:szCs w:val="22"/>
        </w:rPr>
      </w:pPr>
    </w:p>
    <w:p w14:paraId="53E3043F" w14:textId="49CBDE25" w:rsidR="007115D7" w:rsidRPr="007115D7" w:rsidRDefault="000C5D67" w:rsidP="007115D7">
      <w:pPr>
        <w:pStyle w:val="BodyText"/>
        <w:numPr>
          <w:ilvl w:val="1"/>
          <w:numId w:val="2"/>
        </w:numPr>
        <w:tabs>
          <w:tab w:val="left" w:pos="720"/>
        </w:tabs>
        <w:ind w:left="709" w:hanging="709"/>
        <w:rPr>
          <w:rFonts w:cs="Arial"/>
          <w:sz w:val="22"/>
          <w:szCs w:val="22"/>
        </w:rPr>
      </w:pPr>
      <w:r w:rsidRPr="00120DD1">
        <w:rPr>
          <w:rFonts w:cs="Arial"/>
          <w:sz w:val="22"/>
          <w:szCs w:val="22"/>
        </w:rPr>
        <w:t xml:space="preserve">The Student Support Fund (the Fund) </w:t>
      </w:r>
      <w:r w:rsidR="00723E14" w:rsidRPr="007115D7">
        <w:rPr>
          <w:rFonts w:cs="Arial"/>
          <w:sz w:val="22"/>
          <w:szCs w:val="22"/>
        </w:rPr>
        <w:t>is to be used to provide financial help to students whose access to higher education might be inhibited by financial considerations, or who, for whatever reason, including physical or other disabilities, face financial difficulties in meeting their living costs.</w:t>
      </w:r>
    </w:p>
    <w:p w14:paraId="4726BCDA" w14:textId="77777777" w:rsidR="007115D7" w:rsidRPr="007115D7" w:rsidRDefault="007115D7" w:rsidP="007115D7">
      <w:pPr>
        <w:pStyle w:val="ListParagraph"/>
        <w:rPr>
          <w:rFonts w:cs="Arial"/>
          <w:szCs w:val="22"/>
        </w:rPr>
      </w:pPr>
    </w:p>
    <w:p w14:paraId="3427DA7A" w14:textId="77777777" w:rsidR="007115D7" w:rsidRPr="007115D7" w:rsidRDefault="00723E14" w:rsidP="007115D7">
      <w:pPr>
        <w:pStyle w:val="BodyText"/>
        <w:numPr>
          <w:ilvl w:val="1"/>
          <w:numId w:val="2"/>
        </w:numPr>
        <w:tabs>
          <w:tab w:val="left" w:pos="720"/>
        </w:tabs>
        <w:ind w:left="709" w:hanging="709"/>
        <w:rPr>
          <w:rFonts w:cs="Arial"/>
          <w:sz w:val="22"/>
          <w:szCs w:val="22"/>
        </w:rPr>
      </w:pPr>
      <w:r w:rsidRPr="007115D7">
        <w:rPr>
          <w:rFonts w:cs="Arial"/>
          <w:sz w:val="22"/>
          <w:szCs w:val="22"/>
        </w:rPr>
        <w:t>The support available as detailed in this policy is subject to, firstly, the University receiving funding from the Depart</w:t>
      </w:r>
      <w:r w:rsidR="00F81038" w:rsidRPr="007115D7">
        <w:rPr>
          <w:rFonts w:cs="Arial"/>
          <w:sz w:val="22"/>
          <w:szCs w:val="22"/>
        </w:rPr>
        <w:t>ment for the Economy (Df</w:t>
      </w:r>
      <w:r w:rsidR="005C7DD4" w:rsidRPr="007115D7">
        <w:rPr>
          <w:rFonts w:cs="Arial"/>
          <w:sz w:val="22"/>
          <w:szCs w:val="22"/>
        </w:rPr>
        <w:t>E</w:t>
      </w:r>
      <w:r w:rsidRPr="007115D7">
        <w:rPr>
          <w:rFonts w:cs="Arial"/>
          <w:sz w:val="22"/>
          <w:szCs w:val="22"/>
        </w:rPr>
        <w:t>), secondly, the level of funding received and thirdly by the level of funds available from the University’s endowment funds and other internal contributions.  Furthermore, the number and value of awards made will be dependent upon a number of factors including demand made on the fund each year and the cost of living.</w:t>
      </w:r>
    </w:p>
    <w:p w14:paraId="77F547A5" w14:textId="77777777" w:rsidR="007115D7" w:rsidRPr="007115D7" w:rsidRDefault="007115D7" w:rsidP="007115D7">
      <w:pPr>
        <w:pStyle w:val="ListParagraph"/>
        <w:rPr>
          <w:rFonts w:cs="Arial"/>
          <w:szCs w:val="22"/>
        </w:rPr>
      </w:pPr>
    </w:p>
    <w:p w14:paraId="17CA702B" w14:textId="77777777" w:rsidR="00723E14" w:rsidRPr="007115D7" w:rsidRDefault="00723E14" w:rsidP="00723E14">
      <w:pPr>
        <w:pStyle w:val="BodyText"/>
        <w:rPr>
          <w:rFonts w:cs="Arial"/>
          <w:sz w:val="22"/>
          <w:szCs w:val="22"/>
        </w:rPr>
      </w:pPr>
    </w:p>
    <w:p w14:paraId="4C3DD266" w14:textId="77777777" w:rsidR="00723E14" w:rsidRPr="00120DD1" w:rsidRDefault="00723E14" w:rsidP="00723E14">
      <w:pPr>
        <w:pStyle w:val="BodyText"/>
        <w:tabs>
          <w:tab w:val="left" w:pos="720"/>
          <w:tab w:val="left" w:pos="1134"/>
        </w:tabs>
        <w:jc w:val="left"/>
        <w:rPr>
          <w:rFonts w:cs="Arial"/>
          <w:bCs/>
          <w:sz w:val="22"/>
          <w:szCs w:val="22"/>
          <w:u w:val="single"/>
        </w:rPr>
      </w:pPr>
      <w:r w:rsidRPr="00120DD1">
        <w:rPr>
          <w:rFonts w:cs="Arial"/>
          <w:bCs/>
          <w:sz w:val="22"/>
          <w:szCs w:val="22"/>
        </w:rPr>
        <w:t>2.</w:t>
      </w:r>
      <w:r w:rsidRPr="00120DD1">
        <w:rPr>
          <w:rFonts w:cs="Arial"/>
          <w:bCs/>
          <w:sz w:val="22"/>
          <w:szCs w:val="22"/>
        </w:rPr>
        <w:tab/>
      </w:r>
      <w:r w:rsidRPr="00120DD1">
        <w:rPr>
          <w:rFonts w:cs="Arial"/>
          <w:bCs/>
          <w:sz w:val="22"/>
          <w:szCs w:val="22"/>
          <w:u w:val="single"/>
        </w:rPr>
        <w:t>Overview of the Fund</w:t>
      </w:r>
    </w:p>
    <w:p w14:paraId="7ABD7668" w14:textId="77777777" w:rsidR="00723E14" w:rsidRPr="00120DD1" w:rsidRDefault="00723E14" w:rsidP="00723E14">
      <w:pPr>
        <w:pStyle w:val="BodyText"/>
        <w:tabs>
          <w:tab w:val="left" w:pos="567"/>
          <w:tab w:val="left" w:pos="1134"/>
        </w:tabs>
        <w:rPr>
          <w:rFonts w:cs="Arial"/>
          <w:bCs/>
          <w:sz w:val="22"/>
          <w:szCs w:val="22"/>
        </w:rPr>
      </w:pPr>
    </w:p>
    <w:p w14:paraId="51746E70" w14:textId="77777777" w:rsidR="00723E14" w:rsidRPr="00120DD1" w:rsidRDefault="00723E14" w:rsidP="00723E14">
      <w:pPr>
        <w:tabs>
          <w:tab w:val="left" w:pos="720"/>
        </w:tabs>
        <w:ind w:left="720" w:hanging="720"/>
        <w:jc w:val="both"/>
        <w:rPr>
          <w:rFonts w:cs="Arial"/>
          <w:szCs w:val="22"/>
        </w:rPr>
      </w:pPr>
      <w:r w:rsidRPr="00120DD1">
        <w:rPr>
          <w:rFonts w:cs="Arial"/>
          <w:bCs/>
          <w:szCs w:val="22"/>
        </w:rPr>
        <w:t>2.1</w:t>
      </w:r>
      <w:r w:rsidRPr="00120DD1">
        <w:rPr>
          <w:rFonts w:cs="Arial"/>
          <w:bCs/>
          <w:szCs w:val="22"/>
        </w:rPr>
        <w:tab/>
      </w:r>
      <w:r w:rsidRPr="00120DD1">
        <w:rPr>
          <w:rFonts w:cs="Arial"/>
          <w:szCs w:val="22"/>
        </w:rPr>
        <w:t xml:space="preserve">The aim of the Fund is to support students in financial hardship to access and remain in higher education.  </w:t>
      </w:r>
      <w:r w:rsidR="0070762C" w:rsidRPr="00120DD1">
        <w:rPr>
          <w:rFonts w:cs="Arial"/>
          <w:szCs w:val="22"/>
        </w:rPr>
        <w:t>Specifically,</w:t>
      </w:r>
      <w:r w:rsidRPr="00120DD1">
        <w:rPr>
          <w:rFonts w:cs="Arial"/>
          <w:szCs w:val="22"/>
        </w:rPr>
        <w:t xml:space="preserve"> it should be used:</w:t>
      </w:r>
    </w:p>
    <w:p w14:paraId="7ABDA5DC" w14:textId="77777777" w:rsidR="00723E14" w:rsidRPr="00120DD1" w:rsidRDefault="00723E14" w:rsidP="00723E14">
      <w:pPr>
        <w:tabs>
          <w:tab w:val="left" w:pos="720"/>
        </w:tabs>
        <w:ind w:left="720" w:hanging="720"/>
        <w:jc w:val="both"/>
        <w:rPr>
          <w:rFonts w:cs="Arial"/>
          <w:szCs w:val="22"/>
        </w:rPr>
      </w:pPr>
    </w:p>
    <w:p w14:paraId="5890EDB2" w14:textId="77777777" w:rsidR="00723E14" w:rsidRPr="00120DD1" w:rsidRDefault="00723E14" w:rsidP="00723E14">
      <w:pPr>
        <w:pStyle w:val="BodyText"/>
        <w:numPr>
          <w:ilvl w:val="0"/>
          <w:numId w:val="3"/>
        </w:numPr>
        <w:tabs>
          <w:tab w:val="left" w:pos="720"/>
        </w:tabs>
        <w:rPr>
          <w:rFonts w:cs="Arial"/>
          <w:sz w:val="22"/>
          <w:szCs w:val="22"/>
        </w:rPr>
      </w:pPr>
      <w:r w:rsidRPr="00120DD1">
        <w:rPr>
          <w:rFonts w:cs="Arial"/>
          <w:sz w:val="22"/>
          <w:szCs w:val="22"/>
        </w:rPr>
        <w:t>To assist those who need extra financial help to meet particular costs which are not already being met from statutory (or other) sources of funding.</w:t>
      </w:r>
    </w:p>
    <w:p w14:paraId="4AFB9A68" w14:textId="77777777" w:rsidR="00723E14" w:rsidRPr="00120DD1" w:rsidRDefault="00723E14" w:rsidP="00723E14">
      <w:pPr>
        <w:pStyle w:val="BodyText"/>
        <w:tabs>
          <w:tab w:val="left" w:pos="720"/>
        </w:tabs>
        <w:rPr>
          <w:rFonts w:cs="Arial"/>
          <w:sz w:val="22"/>
          <w:szCs w:val="22"/>
        </w:rPr>
      </w:pPr>
    </w:p>
    <w:p w14:paraId="315F7255" w14:textId="77777777" w:rsidR="00723E14" w:rsidRPr="00120DD1" w:rsidRDefault="00723E14" w:rsidP="00723E14">
      <w:pPr>
        <w:pStyle w:val="BodyText"/>
        <w:numPr>
          <w:ilvl w:val="0"/>
          <w:numId w:val="3"/>
        </w:numPr>
        <w:tabs>
          <w:tab w:val="left" w:pos="720"/>
        </w:tabs>
        <w:rPr>
          <w:rFonts w:cs="Arial"/>
          <w:sz w:val="22"/>
          <w:szCs w:val="22"/>
        </w:rPr>
      </w:pPr>
      <w:r w:rsidRPr="00120DD1">
        <w:rPr>
          <w:rFonts w:cs="Arial"/>
          <w:sz w:val="22"/>
          <w:szCs w:val="22"/>
        </w:rPr>
        <w:t>To provide emergency payments for unexpected crises.</w:t>
      </w:r>
    </w:p>
    <w:p w14:paraId="35B1E598" w14:textId="77777777" w:rsidR="00723E14" w:rsidRPr="00120DD1" w:rsidRDefault="00723E14" w:rsidP="00723E14">
      <w:pPr>
        <w:pStyle w:val="BodyText"/>
        <w:tabs>
          <w:tab w:val="left" w:pos="720"/>
        </w:tabs>
        <w:ind w:left="1425"/>
        <w:rPr>
          <w:rFonts w:cs="Arial"/>
          <w:sz w:val="22"/>
          <w:szCs w:val="22"/>
        </w:rPr>
      </w:pPr>
    </w:p>
    <w:p w14:paraId="04C1D356" w14:textId="77777777" w:rsidR="00723E14" w:rsidRPr="00120DD1" w:rsidRDefault="00723E14" w:rsidP="00723E14">
      <w:pPr>
        <w:pStyle w:val="BodyText"/>
        <w:numPr>
          <w:ilvl w:val="0"/>
          <w:numId w:val="3"/>
        </w:numPr>
        <w:tabs>
          <w:tab w:val="left" w:pos="720"/>
        </w:tabs>
        <w:rPr>
          <w:rFonts w:cs="Arial"/>
          <w:sz w:val="22"/>
          <w:szCs w:val="22"/>
        </w:rPr>
      </w:pPr>
      <w:r w:rsidRPr="00120DD1">
        <w:rPr>
          <w:rFonts w:cs="Arial"/>
          <w:sz w:val="22"/>
          <w:szCs w:val="22"/>
        </w:rPr>
        <w:t>To intervene in cases where a student may be considering leaving higher education because of financial problems.</w:t>
      </w:r>
    </w:p>
    <w:p w14:paraId="1AD538ED" w14:textId="77777777" w:rsidR="00723E14" w:rsidRPr="00120DD1" w:rsidRDefault="00723E14" w:rsidP="00723E14">
      <w:pPr>
        <w:pStyle w:val="BodyText"/>
        <w:tabs>
          <w:tab w:val="left" w:pos="720"/>
        </w:tabs>
        <w:rPr>
          <w:rFonts w:cs="Arial"/>
          <w:sz w:val="22"/>
          <w:szCs w:val="22"/>
        </w:rPr>
      </w:pPr>
    </w:p>
    <w:p w14:paraId="00F595CC" w14:textId="7496BA48" w:rsidR="00723E14" w:rsidRDefault="00723E14" w:rsidP="00723E14">
      <w:pPr>
        <w:pStyle w:val="BodyText"/>
        <w:tabs>
          <w:tab w:val="left" w:pos="720"/>
        </w:tabs>
        <w:ind w:left="720" w:hanging="720"/>
        <w:rPr>
          <w:rFonts w:cs="Arial"/>
          <w:sz w:val="22"/>
          <w:szCs w:val="22"/>
        </w:rPr>
      </w:pPr>
      <w:r w:rsidRPr="00120DD1">
        <w:rPr>
          <w:rFonts w:cs="Arial"/>
          <w:sz w:val="22"/>
          <w:szCs w:val="22"/>
        </w:rPr>
        <w:t>2.2</w:t>
      </w:r>
      <w:r w:rsidRPr="00120DD1">
        <w:rPr>
          <w:rFonts w:cs="Arial"/>
          <w:sz w:val="22"/>
          <w:szCs w:val="22"/>
        </w:rPr>
        <w:tab/>
        <w:t xml:space="preserve">Students are expected to demonstrate that they have made adequate provision to fund their living costs and that any shortfall, being claimed, is unexpected.  </w:t>
      </w:r>
    </w:p>
    <w:p w14:paraId="1AC15188" w14:textId="77777777" w:rsidR="000C5D67" w:rsidRPr="00120DD1" w:rsidRDefault="000C5D67" w:rsidP="00723E14">
      <w:pPr>
        <w:pStyle w:val="BodyText"/>
        <w:tabs>
          <w:tab w:val="left" w:pos="720"/>
        </w:tabs>
        <w:ind w:left="720" w:hanging="720"/>
        <w:rPr>
          <w:rFonts w:cs="Arial"/>
          <w:sz w:val="22"/>
          <w:szCs w:val="22"/>
        </w:rPr>
      </w:pPr>
    </w:p>
    <w:p w14:paraId="68806157" w14:textId="77777777" w:rsidR="00723E14" w:rsidRPr="00120DD1" w:rsidRDefault="00723E14" w:rsidP="00723E14">
      <w:pPr>
        <w:tabs>
          <w:tab w:val="left" w:pos="720"/>
        </w:tabs>
        <w:ind w:left="720" w:hanging="720"/>
        <w:jc w:val="both"/>
        <w:rPr>
          <w:rFonts w:cs="Arial"/>
          <w:szCs w:val="22"/>
        </w:rPr>
      </w:pPr>
    </w:p>
    <w:p w14:paraId="20232338" w14:textId="77777777" w:rsidR="00723E14" w:rsidRPr="00120DD1" w:rsidRDefault="00723E14" w:rsidP="00723E14">
      <w:pPr>
        <w:tabs>
          <w:tab w:val="num" w:pos="720"/>
        </w:tabs>
        <w:rPr>
          <w:rFonts w:cs="Arial"/>
          <w:bCs/>
          <w:szCs w:val="22"/>
        </w:rPr>
      </w:pPr>
      <w:r w:rsidRPr="00120DD1">
        <w:rPr>
          <w:rFonts w:cs="Arial"/>
          <w:bCs/>
          <w:szCs w:val="22"/>
        </w:rPr>
        <w:t>3.</w:t>
      </w:r>
      <w:r w:rsidRPr="00120DD1">
        <w:rPr>
          <w:rFonts w:cs="Arial"/>
          <w:bCs/>
          <w:szCs w:val="22"/>
        </w:rPr>
        <w:tab/>
      </w:r>
      <w:r w:rsidRPr="00120DD1">
        <w:rPr>
          <w:rFonts w:cs="Arial"/>
          <w:bCs/>
          <w:szCs w:val="22"/>
          <w:u w:val="single"/>
        </w:rPr>
        <w:t>Roles and Responsibilities</w:t>
      </w:r>
    </w:p>
    <w:p w14:paraId="7F0AEDC3" w14:textId="77777777" w:rsidR="00723E14" w:rsidRPr="00120DD1" w:rsidRDefault="00723E14" w:rsidP="00723E14">
      <w:pPr>
        <w:tabs>
          <w:tab w:val="num" w:pos="720"/>
        </w:tabs>
        <w:rPr>
          <w:rFonts w:cs="Arial"/>
          <w:bCs/>
          <w:szCs w:val="22"/>
        </w:rPr>
      </w:pPr>
    </w:p>
    <w:p w14:paraId="61504A8C" w14:textId="77777777" w:rsidR="00723E14" w:rsidRPr="00120DD1" w:rsidRDefault="00723E14" w:rsidP="00723E14">
      <w:pPr>
        <w:tabs>
          <w:tab w:val="left" w:pos="720"/>
        </w:tabs>
        <w:ind w:left="720" w:hanging="720"/>
        <w:jc w:val="both"/>
        <w:rPr>
          <w:rFonts w:cs="Arial"/>
          <w:bCs/>
          <w:szCs w:val="22"/>
        </w:rPr>
      </w:pPr>
      <w:r w:rsidRPr="00120DD1">
        <w:rPr>
          <w:rFonts w:cs="Arial"/>
          <w:bCs/>
          <w:szCs w:val="22"/>
        </w:rPr>
        <w:t>3.1</w:t>
      </w:r>
      <w:r w:rsidRPr="00120DD1">
        <w:rPr>
          <w:rFonts w:cs="Arial"/>
          <w:bCs/>
          <w:szCs w:val="22"/>
        </w:rPr>
        <w:tab/>
        <w:t>There is a Student Support Fund Committee (the Committee) which operates in line with an agreed Terms of Reference.  In summary, the roles and responsibilities of the Committee include the following:</w:t>
      </w:r>
    </w:p>
    <w:p w14:paraId="6048CEAC" w14:textId="77777777" w:rsidR="00723E14" w:rsidRPr="00120DD1" w:rsidRDefault="00723E14" w:rsidP="00723E14">
      <w:pPr>
        <w:tabs>
          <w:tab w:val="num" w:pos="720"/>
        </w:tabs>
        <w:rPr>
          <w:rFonts w:cs="Arial"/>
          <w:bCs/>
          <w:szCs w:val="22"/>
        </w:rPr>
      </w:pPr>
    </w:p>
    <w:p w14:paraId="642D9950" w14:textId="77777777" w:rsidR="00723E14" w:rsidRPr="00120DD1" w:rsidRDefault="00723E14" w:rsidP="00723E14">
      <w:pPr>
        <w:pStyle w:val="BodyText"/>
        <w:numPr>
          <w:ilvl w:val="0"/>
          <w:numId w:val="3"/>
        </w:numPr>
        <w:tabs>
          <w:tab w:val="left" w:pos="720"/>
        </w:tabs>
        <w:rPr>
          <w:rFonts w:cs="Arial"/>
          <w:sz w:val="22"/>
          <w:szCs w:val="22"/>
        </w:rPr>
      </w:pPr>
      <w:r w:rsidRPr="00120DD1">
        <w:rPr>
          <w:rFonts w:cs="Arial"/>
          <w:sz w:val="22"/>
          <w:szCs w:val="22"/>
        </w:rPr>
        <w:lastRenderedPageBreak/>
        <w:t>To oversee the operation of the Fund, including reviewing the number of applications, the level of awards made, the value of awards made and the number of rejected applications.</w:t>
      </w:r>
    </w:p>
    <w:p w14:paraId="445F836E" w14:textId="77777777" w:rsidR="00723E14" w:rsidRPr="00120DD1" w:rsidRDefault="00723E14" w:rsidP="00A22A0B">
      <w:pPr>
        <w:pStyle w:val="BodyText"/>
        <w:numPr>
          <w:ilvl w:val="0"/>
          <w:numId w:val="3"/>
        </w:numPr>
        <w:tabs>
          <w:tab w:val="left" w:pos="720"/>
        </w:tabs>
        <w:rPr>
          <w:rFonts w:cs="Arial"/>
          <w:sz w:val="22"/>
          <w:szCs w:val="22"/>
        </w:rPr>
      </w:pPr>
      <w:r w:rsidRPr="00120DD1">
        <w:rPr>
          <w:rFonts w:cs="Arial"/>
          <w:sz w:val="22"/>
          <w:szCs w:val="22"/>
        </w:rPr>
        <w:t xml:space="preserve">To establish, monitor and review the </w:t>
      </w:r>
      <w:r w:rsidR="00A22A0B" w:rsidRPr="00120DD1">
        <w:rPr>
          <w:rFonts w:cs="Arial"/>
          <w:sz w:val="22"/>
          <w:szCs w:val="22"/>
        </w:rPr>
        <w:t xml:space="preserve">criteria regarding </w:t>
      </w:r>
      <w:r w:rsidR="00E07371" w:rsidRPr="00120DD1">
        <w:rPr>
          <w:rFonts w:cs="Arial"/>
          <w:sz w:val="22"/>
          <w:szCs w:val="22"/>
        </w:rPr>
        <w:t>disbursement</w:t>
      </w:r>
      <w:r w:rsidRPr="00120DD1">
        <w:rPr>
          <w:rFonts w:cs="Arial"/>
          <w:sz w:val="22"/>
          <w:szCs w:val="22"/>
        </w:rPr>
        <w:t xml:space="preserve"> of funds.</w:t>
      </w:r>
    </w:p>
    <w:p w14:paraId="1F41E5FC" w14:textId="77777777" w:rsidR="00723E14" w:rsidRPr="00120DD1" w:rsidRDefault="00723E14" w:rsidP="00723E14">
      <w:pPr>
        <w:pStyle w:val="BodyText"/>
        <w:numPr>
          <w:ilvl w:val="0"/>
          <w:numId w:val="3"/>
        </w:numPr>
        <w:tabs>
          <w:tab w:val="left" w:pos="720"/>
        </w:tabs>
        <w:rPr>
          <w:rFonts w:cs="Arial"/>
          <w:sz w:val="22"/>
          <w:szCs w:val="22"/>
        </w:rPr>
      </w:pPr>
      <w:r w:rsidRPr="00120DD1">
        <w:rPr>
          <w:rFonts w:cs="Arial"/>
          <w:sz w:val="22"/>
          <w:szCs w:val="22"/>
        </w:rPr>
        <w:t>Review and make decisions regarding those applicants who are appealing a decision.</w:t>
      </w:r>
    </w:p>
    <w:p w14:paraId="3E20B1EA" w14:textId="77777777" w:rsidR="00723E14" w:rsidRPr="00120DD1" w:rsidRDefault="00723E14" w:rsidP="00723E14">
      <w:pPr>
        <w:pStyle w:val="BodyText"/>
        <w:numPr>
          <w:ilvl w:val="0"/>
          <w:numId w:val="3"/>
        </w:numPr>
        <w:tabs>
          <w:tab w:val="left" w:pos="720"/>
        </w:tabs>
        <w:rPr>
          <w:rFonts w:cs="Arial"/>
          <w:sz w:val="22"/>
          <w:szCs w:val="22"/>
        </w:rPr>
      </w:pPr>
      <w:r w:rsidRPr="00120DD1">
        <w:rPr>
          <w:rFonts w:cs="Arial"/>
          <w:sz w:val="22"/>
          <w:szCs w:val="22"/>
        </w:rPr>
        <w:t>Monitor this policy to ensure that it continues to comply with best practice and the Depart</w:t>
      </w:r>
      <w:r w:rsidR="00FC59B3" w:rsidRPr="00120DD1">
        <w:rPr>
          <w:rFonts w:cs="Arial"/>
          <w:sz w:val="22"/>
          <w:szCs w:val="22"/>
        </w:rPr>
        <w:t>ment for the Economy</w:t>
      </w:r>
      <w:r w:rsidRPr="00120DD1">
        <w:rPr>
          <w:rFonts w:cs="Arial"/>
          <w:sz w:val="22"/>
          <w:szCs w:val="22"/>
        </w:rPr>
        <w:t xml:space="preserve"> (NI) Support Funds Guidance.</w:t>
      </w:r>
    </w:p>
    <w:p w14:paraId="07562EC9" w14:textId="77777777" w:rsidR="00723E14" w:rsidRPr="00120DD1" w:rsidRDefault="00723E14" w:rsidP="00723E14">
      <w:pPr>
        <w:tabs>
          <w:tab w:val="num" w:pos="720"/>
        </w:tabs>
        <w:rPr>
          <w:rFonts w:cs="Arial"/>
          <w:bCs/>
          <w:szCs w:val="22"/>
        </w:rPr>
      </w:pPr>
    </w:p>
    <w:p w14:paraId="104D8128" w14:textId="77777777" w:rsidR="00723E14" w:rsidRPr="00120DD1" w:rsidRDefault="00723E14" w:rsidP="00723E14">
      <w:pPr>
        <w:widowControl w:val="0"/>
        <w:tabs>
          <w:tab w:val="left" w:pos="0"/>
        </w:tabs>
        <w:autoSpaceDE w:val="0"/>
        <w:autoSpaceDN w:val="0"/>
        <w:adjustRightInd w:val="0"/>
        <w:snapToGrid w:val="0"/>
        <w:ind w:left="720" w:hanging="720"/>
        <w:jc w:val="both"/>
        <w:rPr>
          <w:rFonts w:cs="Arial"/>
          <w:szCs w:val="22"/>
        </w:rPr>
      </w:pPr>
      <w:r w:rsidRPr="00120DD1">
        <w:rPr>
          <w:rFonts w:cs="Arial"/>
          <w:bCs/>
          <w:szCs w:val="22"/>
        </w:rPr>
        <w:t>3.2</w:t>
      </w:r>
      <w:r w:rsidRPr="00120DD1">
        <w:rPr>
          <w:rFonts w:cs="Arial"/>
          <w:bCs/>
          <w:szCs w:val="22"/>
        </w:rPr>
        <w:tab/>
      </w:r>
      <w:r w:rsidRPr="00120DD1">
        <w:rPr>
          <w:rFonts w:cs="Arial"/>
          <w:szCs w:val="22"/>
        </w:rPr>
        <w:t xml:space="preserve">All applications will be assessed by the Student Support Fund Administrator and approved by the Student Finance Accountant, with the exception of any appeals made to the Committee.  </w:t>
      </w:r>
    </w:p>
    <w:p w14:paraId="08608E7C" w14:textId="77777777" w:rsidR="00723E14" w:rsidRPr="00120DD1" w:rsidRDefault="00723E14" w:rsidP="00723E14">
      <w:pPr>
        <w:tabs>
          <w:tab w:val="num" w:pos="720"/>
        </w:tabs>
        <w:rPr>
          <w:rFonts w:cs="Arial"/>
          <w:bCs/>
          <w:szCs w:val="22"/>
        </w:rPr>
      </w:pPr>
    </w:p>
    <w:p w14:paraId="7B46F24D" w14:textId="77777777" w:rsidR="00723E14" w:rsidRPr="00120DD1" w:rsidRDefault="00723E14" w:rsidP="00723E14">
      <w:pPr>
        <w:tabs>
          <w:tab w:val="num" w:pos="720"/>
        </w:tabs>
        <w:rPr>
          <w:rFonts w:cs="Arial"/>
          <w:bCs/>
          <w:szCs w:val="22"/>
        </w:rPr>
      </w:pPr>
    </w:p>
    <w:p w14:paraId="6BCA6A35" w14:textId="77777777" w:rsidR="00723E14" w:rsidRPr="00120DD1" w:rsidRDefault="00723E14" w:rsidP="00723E14">
      <w:pPr>
        <w:tabs>
          <w:tab w:val="num" w:pos="720"/>
        </w:tabs>
        <w:rPr>
          <w:rFonts w:cs="Arial"/>
          <w:bCs/>
          <w:szCs w:val="22"/>
        </w:rPr>
      </w:pPr>
      <w:r w:rsidRPr="00120DD1">
        <w:rPr>
          <w:rFonts w:cs="Arial"/>
          <w:bCs/>
          <w:szCs w:val="22"/>
        </w:rPr>
        <w:t>4.</w:t>
      </w:r>
      <w:r w:rsidRPr="00120DD1">
        <w:rPr>
          <w:rFonts w:cs="Arial"/>
          <w:bCs/>
          <w:szCs w:val="22"/>
        </w:rPr>
        <w:tab/>
      </w:r>
      <w:r w:rsidRPr="00120DD1">
        <w:rPr>
          <w:rFonts w:cs="Arial"/>
          <w:bCs/>
          <w:szCs w:val="22"/>
          <w:u w:val="single"/>
        </w:rPr>
        <w:t xml:space="preserve">Students Eligible to make an </w:t>
      </w:r>
      <w:proofErr w:type="gramStart"/>
      <w:r w:rsidRPr="00120DD1">
        <w:rPr>
          <w:rFonts w:cs="Arial"/>
          <w:bCs/>
          <w:szCs w:val="22"/>
          <w:u w:val="single"/>
        </w:rPr>
        <w:t>Application</w:t>
      </w:r>
      <w:proofErr w:type="gramEnd"/>
    </w:p>
    <w:p w14:paraId="4F59655E" w14:textId="77777777" w:rsidR="00723E14" w:rsidRPr="00120DD1" w:rsidRDefault="00723E14" w:rsidP="00723E14">
      <w:pPr>
        <w:tabs>
          <w:tab w:val="num" w:pos="720"/>
        </w:tabs>
        <w:rPr>
          <w:rFonts w:cs="Arial"/>
          <w:b/>
          <w:bCs/>
          <w:szCs w:val="22"/>
        </w:rPr>
      </w:pPr>
    </w:p>
    <w:p w14:paraId="3392B991" w14:textId="3877567B" w:rsidR="00723E14" w:rsidRPr="00120DD1" w:rsidRDefault="00723E14" w:rsidP="00723E14">
      <w:pPr>
        <w:widowControl w:val="0"/>
        <w:tabs>
          <w:tab w:val="left" w:pos="0"/>
        </w:tabs>
        <w:autoSpaceDE w:val="0"/>
        <w:autoSpaceDN w:val="0"/>
        <w:adjustRightInd w:val="0"/>
        <w:snapToGrid w:val="0"/>
        <w:ind w:left="720" w:hanging="720"/>
        <w:jc w:val="both"/>
        <w:rPr>
          <w:rFonts w:cs="Arial"/>
          <w:szCs w:val="22"/>
        </w:rPr>
      </w:pPr>
      <w:r w:rsidRPr="00120DD1">
        <w:rPr>
          <w:rFonts w:cs="Arial"/>
          <w:szCs w:val="22"/>
        </w:rPr>
        <w:t>4.1</w:t>
      </w:r>
      <w:r w:rsidRPr="00120DD1">
        <w:rPr>
          <w:rFonts w:cs="Arial"/>
          <w:szCs w:val="22"/>
        </w:rPr>
        <w:tab/>
        <w:t xml:space="preserve">The Department for </w:t>
      </w:r>
      <w:r w:rsidR="00FC59B3" w:rsidRPr="00120DD1">
        <w:rPr>
          <w:rFonts w:cs="Arial"/>
          <w:szCs w:val="22"/>
        </w:rPr>
        <w:t>the Economy</w:t>
      </w:r>
      <w:r w:rsidRPr="00120DD1">
        <w:rPr>
          <w:rFonts w:cs="Arial"/>
          <w:szCs w:val="22"/>
        </w:rPr>
        <w:t xml:space="preserve"> (NI) Support Funds Guidance, which the University mus</w:t>
      </w:r>
      <w:r w:rsidR="00A63465" w:rsidRPr="00120DD1">
        <w:rPr>
          <w:rFonts w:cs="Arial"/>
          <w:szCs w:val="22"/>
        </w:rPr>
        <w:t>t comply with in distributing Df</w:t>
      </w:r>
      <w:r w:rsidR="005C7DD4" w:rsidRPr="00120DD1">
        <w:rPr>
          <w:rFonts w:cs="Arial"/>
          <w:szCs w:val="22"/>
        </w:rPr>
        <w:t>E</w:t>
      </w:r>
      <w:r w:rsidRPr="00120DD1">
        <w:rPr>
          <w:rFonts w:cs="Arial"/>
          <w:szCs w:val="22"/>
        </w:rPr>
        <w:t xml:space="preserve"> funds, details conditions with regards to eligibility to make a claim to the Fund. </w:t>
      </w:r>
      <w:r w:rsidR="00C02265" w:rsidRPr="00120DD1">
        <w:rPr>
          <w:rFonts w:cs="Arial"/>
          <w:szCs w:val="22"/>
        </w:rPr>
        <w:t xml:space="preserve"> The Fund is only available to </w:t>
      </w:r>
      <w:proofErr w:type="gramStart"/>
      <w:r w:rsidR="00080AD9">
        <w:rPr>
          <w:rFonts w:cs="Arial"/>
          <w:szCs w:val="22"/>
        </w:rPr>
        <w:t>H</w:t>
      </w:r>
      <w:r w:rsidRPr="00120DD1">
        <w:rPr>
          <w:rFonts w:cs="Arial"/>
          <w:szCs w:val="22"/>
        </w:rPr>
        <w:t>ome</w:t>
      </w:r>
      <w:proofErr w:type="gramEnd"/>
      <w:r w:rsidRPr="00120DD1">
        <w:rPr>
          <w:rFonts w:cs="Arial"/>
          <w:szCs w:val="22"/>
        </w:rPr>
        <w:t xml:space="preserve"> students i.e. the student must fall within a category mentioned in Part 2, Schedule 2, to the Education (Student Support) (No</w:t>
      </w:r>
      <w:r w:rsidR="00F1537A">
        <w:rPr>
          <w:rFonts w:cs="Arial"/>
          <w:szCs w:val="22"/>
        </w:rPr>
        <w:t>.</w:t>
      </w:r>
      <w:r w:rsidRPr="00120DD1">
        <w:rPr>
          <w:rFonts w:cs="Arial"/>
          <w:szCs w:val="22"/>
        </w:rPr>
        <w:t xml:space="preserve">2) Regulations (Northern Ireland) 2009, as amended in order to be eligible to apply under the </w:t>
      </w:r>
      <w:r w:rsidR="00F1537A">
        <w:rPr>
          <w:rFonts w:cs="Arial"/>
          <w:szCs w:val="22"/>
        </w:rPr>
        <w:t>F</w:t>
      </w:r>
      <w:r w:rsidRPr="00120DD1">
        <w:rPr>
          <w:rFonts w:cs="Arial"/>
          <w:szCs w:val="22"/>
        </w:rPr>
        <w:t>und. GB students are deemed eligible as they are classified as Home for the purposes of the Support Fund.</w:t>
      </w:r>
    </w:p>
    <w:p w14:paraId="1EE5B12A" w14:textId="77777777" w:rsidR="00723E14" w:rsidRPr="00120DD1" w:rsidRDefault="00723E14" w:rsidP="00723E14">
      <w:pPr>
        <w:pStyle w:val="BodyText"/>
        <w:tabs>
          <w:tab w:val="left" w:pos="720"/>
        </w:tabs>
        <w:ind w:left="720" w:hanging="720"/>
        <w:rPr>
          <w:rFonts w:cs="Arial"/>
          <w:sz w:val="22"/>
          <w:szCs w:val="22"/>
        </w:rPr>
      </w:pPr>
      <w:r w:rsidRPr="00120DD1">
        <w:rPr>
          <w:rFonts w:cs="Arial"/>
          <w:sz w:val="22"/>
          <w:szCs w:val="22"/>
        </w:rPr>
        <w:t xml:space="preserve"> </w:t>
      </w:r>
    </w:p>
    <w:p w14:paraId="6CCA68A7" w14:textId="77777777" w:rsidR="00723E14" w:rsidRPr="00120DD1" w:rsidRDefault="00723E14" w:rsidP="00723E14">
      <w:pPr>
        <w:pStyle w:val="BodyText"/>
        <w:tabs>
          <w:tab w:val="left" w:pos="720"/>
        </w:tabs>
        <w:ind w:left="720" w:hanging="720"/>
        <w:rPr>
          <w:rFonts w:cs="Arial"/>
          <w:sz w:val="22"/>
          <w:szCs w:val="22"/>
        </w:rPr>
      </w:pPr>
      <w:r w:rsidRPr="00120DD1">
        <w:rPr>
          <w:rFonts w:cs="Arial"/>
          <w:sz w:val="22"/>
          <w:szCs w:val="22"/>
        </w:rPr>
        <w:t xml:space="preserve"> </w:t>
      </w:r>
      <w:r w:rsidRPr="00120DD1">
        <w:rPr>
          <w:rFonts w:cs="Arial"/>
          <w:sz w:val="22"/>
          <w:szCs w:val="22"/>
        </w:rPr>
        <w:tab/>
        <w:t>There are two groups of students eligible for support, from the Fund:</w:t>
      </w:r>
    </w:p>
    <w:p w14:paraId="2C1DCB0D" w14:textId="77777777" w:rsidR="00723E14" w:rsidRPr="00120DD1" w:rsidRDefault="00723E14" w:rsidP="00723E14">
      <w:pPr>
        <w:pStyle w:val="BodyText"/>
        <w:tabs>
          <w:tab w:val="left" w:pos="1701"/>
        </w:tabs>
        <w:rPr>
          <w:rFonts w:cs="Arial"/>
          <w:sz w:val="22"/>
          <w:szCs w:val="22"/>
        </w:rPr>
      </w:pPr>
    </w:p>
    <w:p w14:paraId="0E037948" w14:textId="12DA374D" w:rsidR="00723E14" w:rsidRPr="00120DD1" w:rsidRDefault="00723E14" w:rsidP="00723E14">
      <w:pPr>
        <w:pStyle w:val="BodyText"/>
        <w:numPr>
          <w:ilvl w:val="0"/>
          <w:numId w:val="4"/>
        </w:numPr>
        <w:tabs>
          <w:tab w:val="left" w:pos="720"/>
        </w:tabs>
        <w:rPr>
          <w:rFonts w:cs="Arial"/>
          <w:sz w:val="22"/>
          <w:szCs w:val="22"/>
        </w:rPr>
      </w:pPr>
      <w:r w:rsidRPr="00120DD1">
        <w:rPr>
          <w:rFonts w:cs="Arial"/>
          <w:sz w:val="22"/>
          <w:szCs w:val="22"/>
        </w:rPr>
        <w:t xml:space="preserve">Undergraduates – all </w:t>
      </w:r>
      <w:proofErr w:type="gramStart"/>
      <w:r w:rsidR="00C02265" w:rsidRPr="00120DD1">
        <w:rPr>
          <w:rFonts w:cs="Arial"/>
          <w:sz w:val="22"/>
          <w:szCs w:val="22"/>
        </w:rPr>
        <w:t>Home</w:t>
      </w:r>
      <w:proofErr w:type="gramEnd"/>
      <w:r w:rsidR="00C02265" w:rsidRPr="00120DD1">
        <w:rPr>
          <w:rFonts w:cs="Arial"/>
          <w:sz w:val="22"/>
          <w:szCs w:val="22"/>
        </w:rPr>
        <w:t xml:space="preserve"> </w:t>
      </w:r>
      <w:r w:rsidRPr="00120DD1">
        <w:rPr>
          <w:rFonts w:cs="Arial"/>
          <w:sz w:val="22"/>
          <w:szCs w:val="22"/>
        </w:rPr>
        <w:t>students following full-time</w:t>
      </w:r>
      <w:r w:rsidR="000C5D67">
        <w:rPr>
          <w:rFonts w:cs="Arial"/>
          <w:sz w:val="22"/>
          <w:szCs w:val="22"/>
        </w:rPr>
        <w:t>, (</w:t>
      </w:r>
      <w:r w:rsidRPr="00120DD1">
        <w:rPr>
          <w:rFonts w:cs="Arial"/>
          <w:sz w:val="22"/>
          <w:szCs w:val="22"/>
        </w:rPr>
        <w:t>including sandwich</w:t>
      </w:r>
      <w:r w:rsidR="000C5D67">
        <w:rPr>
          <w:rFonts w:cs="Arial"/>
          <w:sz w:val="22"/>
          <w:szCs w:val="22"/>
        </w:rPr>
        <w:t xml:space="preserve">) </w:t>
      </w:r>
      <w:r w:rsidRPr="00120DD1">
        <w:rPr>
          <w:rFonts w:cs="Arial"/>
          <w:sz w:val="22"/>
          <w:szCs w:val="22"/>
        </w:rPr>
        <w:t xml:space="preserve">or part-time courses of higher education. </w:t>
      </w:r>
    </w:p>
    <w:p w14:paraId="3650848A" w14:textId="77777777" w:rsidR="00723E14" w:rsidRPr="00120DD1" w:rsidRDefault="00723E14" w:rsidP="00723E14">
      <w:pPr>
        <w:pStyle w:val="BodyText"/>
        <w:tabs>
          <w:tab w:val="left" w:pos="720"/>
        </w:tabs>
        <w:ind w:left="720"/>
        <w:rPr>
          <w:rFonts w:cs="Arial"/>
          <w:sz w:val="22"/>
          <w:szCs w:val="22"/>
        </w:rPr>
      </w:pPr>
    </w:p>
    <w:p w14:paraId="49F9839D" w14:textId="77777777" w:rsidR="00723E14" w:rsidRPr="00120DD1" w:rsidRDefault="00723E14" w:rsidP="00723E14">
      <w:pPr>
        <w:pStyle w:val="BodyText"/>
        <w:numPr>
          <w:ilvl w:val="0"/>
          <w:numId w:val="4"/>
        </w:numPr>
        <w:tabs>
          <w:tab w:val="left" w:pos="720"/>
        </w:tabs>
        <w:rPr>
          <w:rFonts w:cs="Arial"/>
          <w:sz w:val="22"/>
          <w:szCs w:val="22"/>
        </w:rPr>
      </w:pPr>
      <w:r w:rsidRPr="00120DD1">
        <w:rPr>
          <w:rFonts w:cs="Arial"/>
          <w:sz w:val="22"/>
          <w:szCs w:val="22"/>
        </w:rPr>
        <w:t xml:space="preserve">Postgraduate – all </w:t>
      </w:r>
      <w:proofErr w:type="gramStart"/>
      <w:r w:rsidR="00C02265" w:rsidRPr="00120DD1">
        <w:rPr>
          <w:rFonts w:cs="Arial"/>
          <w:sz w:val="22"/>
          <w:szCs w:val="22"/>
        </w:rPr>
        <w:t>Home</w:t>
      </w:r>
      <w:proofErr w:type="gramEnd"/>
      <w:r w:rsidR="00C02265" w:rsidRPr="00120DD1">
        <w:rPr>
          <w:rFonts w:cs="Arial"/>
          <w:sz w:val="22"/>
          <w:szCs w:val="22"/>
        </w:rPr>
        <w:t xml:space="preserve"> </w:t>
      </w:r>
      <w:r w:rsidRPr="00120DD1">
        <w:rPr>
          <w:rFonts w:cs="Arial"/>
          <w:sz w:val="22"/>
          <w:szCs w:val="22"/>
        </w:rPr>
        <w:t>students following full-time or part-time courses of higher education studying at levels above first degree.</w:t>
      </w:r>
    </w:p>
    <w:p w14:paraId="043B03F1" w14:textId="77777777" w:rsidR="00723E14" w:rsidRPr="00120DD1" w:rsidRDefault="00723E14" w:rsidP="00723E14">
      <w:pPr>
        <w:pStyle w:val="BodyText"/>
        <w:tabs>
          <w:tab w:val="left" w:pos="720"/>
        </w:tabs>
        <w:ind w:left="720"/>
        <w:rPr>
          <w:rFonts w:cs="Arial"/>
          <w:sz w:val="22"/>
          <w:szCs w:val="22"/>
        </w:rPr>
      </w:pPr>
    </w:p>
    <w:p w14:paraId="6712E939" w14:textId="77777777" w:rsidR="00723E14" w:rsidRPr="00120DD1" w:rsidRDefault="00723E14" w:rsidP="00723E14">
      <w:pPr>
        <w:pStyle w:val="BodyText"/>
        <w:tabs>
          <w:tab w:val="left" w:pos="720"/>
        </w:tabs>
        <w:ind w:left="720"/>
        <w:rPr>
          <w:rFonts w:cs="Arial"/>
          <w:sz w:val="22"/>
          <w:szCs w:val="22"/>
        </w:rPr>
      </w:pPr>
      <w:r w:rsidRPr="00120DD1">
        <w:rPr>
          <w:rFonts w:cs="Arial"/>
          <w:sz w:val="22"/>
          <w:szCs w:val="22"/>
        </w:rPr>
        <w:t>PGCE students will be assessed in the same way as full-time undergraduate students.</w:t>
      </w:r>
    </w:p>
    <w:p w14:paraId="5B8A2425" w14:textId="77777777" w:rsidR="00723E14" w:rsidRPr="00120DD1" w:rsidRDefault="00723E14" w:rsidP="00723E14">
      <w:pPr>
        <w:pStyle w:val="BodyText"/>
        <w:tabs>
          <w:tab w:val="left" w:pos="1701"/>
        </w:tabs>
        <w:ind w:left="1701"/>
        <w:rPr>
          <w:rFonts w:cs="Arial"/>
          <w:sz w:val="22"/>
          <w:szCs w:val="22"/>
        </w:rPr>
      </w:pPr>
    </w:p>
    <w:p w14:paraId="5D99839E" w14:textId="77777777" w:rsidR="00723E14" w:rsidRPr="00120DD1" w:rsidRDefault="00723E14" w:rsidP="00723E14">
      <w:pPr>
        <w:pStyle w:val="BodyText"/>
        <w:tabs>
          <w:tab w:val="left" w:pos="720"/>
        </w:tabs>
        <w:ind w:left="720"/>
        <w:rPr>
          <w:rFonts w:cs="Arial"/>
          <w:sz w:val="22"/>
          <w:szCs w:val="22"/>
        </w:rPr>
      </w:pPr>
      <w:r w:rsidRPr="00120DD1">
        <w:rPr>
          <w:rFonts w:cs="Arial"/>
          <w:sz w:val="22"/>
          <w:szCs w:val="22"/>
        </w:rPr>
        <w:t xml:space="preserve">Students on part-time courses are those studying at least </w:t>
      </w:r>
      <w:r w:rsidR="003B0BEB">
        <w:rPr>
          <w:rFonts w:cs="Arial"/>
          <w:sz w:val="22"/>
          <w:szCs w:val="22"/>
        </w:rPr>
        <w:t>25</w:t>
      </w:r>
      <w:r w:rsidRPr="00120DD1">
        <w:rPr>
          <w:rFonts w:cs="Arial"/>
          <w:sz w:val="22"/>
          <w:szCs w:val="22"/>
        </w:rPr>
        <w:t>% (</w:t>
      </w:r>
      <w:r w:rsidR="003B0BEB">
        <w:rPr>
          <w:rFonts w:cs="Arial"/>
          <w:sz w:val="22"/>
          <w:szCs w:val="22"/>
        </w:rPr>
        <w:t>3</w:t>
      </w:r>
      <w:r w:rsidRPr="00120DD1">
        <w:rPr>
          <w:rFonts w:cs="Arial"/>
          <w:sz w:val="22"/>
          <w:szCs w:val="22"/>
        </w:rPr>
        <w:t>0 credits) of a full-time equivalent course.</w:t>
      </w:r>
    </w:p>
    <w:p w14:paraId="655B3EFB" w14:textId="77777777" w:rsidR="00723E14" w:rsidRPr="00120DD1" w:rsidRDefault="00723E14" w:rsidP="00723E14">
      <w:pPr>
        <w:pStyle w:val="BodyText"/>
        <w:tabs>
          <w:tab w:val="left" w:pos="1701"/>
        </w:tabs>
        <w:ind w:left="1701"/>
        <w:rPr>
          <w:rFonts w:cs="Arial"/>
          <w:sz w:val="22"/>
          <w:szCs w:val="22"/>
        </w:rPr>
      </w:pPr>
    </w:p>
    <w:p w14:paraId="788C0350" w14:textId="77777777" w:rsidR="00723E14" w:rsidRPr="00120DD1" w:rsidRDefault="00723E14" w:rsidP="00723E14">
      <w:pPr>
        <w:pStyle w:val="BodyText"/>
        <w:tabs>
          <w:tab w:val="left" w:pos="720"/>
        </w:tabs>
        <w:ind w:left="720"/>
        <w:rPr>
          <w:rFonts w:cs="Arial"/>
          <w:sz w:val="22"/>
          <w:szCs w:val="22"/>
        </w:rPr>
      </w:pPr>
      <w:r w:rsidRPr="00120DD1">
        <w:rPr>
          <w:rFonts w:cs="Arial"/>
          <w:sz w:val="22"/>
          <w:szCs w:val="22"/>
        </w:rPr>
        <w:t>Support Funds shall not be used to assist students who are eligible for a student maintenance and tuition fee loan, in the relevant academic year, and who have taken the decision not to avail of it.</w:t>
      </w:r>
    </w:p>
    <w:p w14:paraId="2E6815FD" w14:textId="77777777" w:rsidR="00723E14" w:rsidRPr="00120DD1" w:rsidRDefault="00723E14" w:rsidP="00723E14">
      <w:pPr>
        <w:pStyle w:val="BodyText"/>
        <w:tabs>
          <w:tab w:val="left" w:pos="720"/>
        </w:tabs>
        <w:ind w:left="709" w:hanging="709"/>
        <w:jc w:val="left"/>
        <w:rPr>
          <w:rFonts w:cs="Arial"/>
          <w:sz w:val="22"/>
          <w:szCs w:val="22"/>
        </w:rPr>
      </w:pPr>
    </w:p>
    <w:p w14:paraId="7B8035BE" w14:textId="77777777" w:rsidR="000C5D67" w:rsidRDefault="00723E14" w:rsidP="003F6D26">
      <w:pPr>
        <w:pStyle w:val="NoSpacing"/>
        <w:ind w:left="720"/>
        <w:rPr>
          <w:szCs w:val="22"/>
        </w:rPr>
      </w:pPr>
      <w:r w:rsidRPr="00120DD1">
        <w:rPr>
          <w:szCs w:val="22"/>
        </w:rPr>
        <w:t>The University’s funding is distributed on a discretionary basis, in accordance with any particular conditions attached to a specific endowment fund. Other contributions have no restrictions attached to them and awards ar</w:t>
      </w:r>
      <w:r w:rsidR="003F6D26" w:rsidRPr="00120DD1">
        <w:rPr>
          <w:szCs w:val="22"/>
        </w:rPr>
        <w:t>e made to students, based on</w:t>
      </w:r>
      <w:r w:rsidRPr="00120DD1">
        <w:rPr>
          <w:szCs w:val="22"/>
        </w:rPr>
        <w:t xml:space="preserve"> </w:t>
      </w:r>
      <w:r w:rsidR="003F6D26" w:rsidRPr="00120DD1">
        <w:rPr>
          <w:szCs w:val="22"/>
        </w:rPr>
        <w:t xml:space="preserve">individual </w:t>
      </w:r>
      <w:r w:rsidRPr="00120DD1">
        <w:rPr>
          <w:szCs w:val="22"/>
        </w:rPr>
        <w:t>circumstances identified</w:t>
      </w:r>
      <w:r w:rsidR="003F6D26" w:rsidRPr="00120DD1">
        <w:rPr>
          <w:szCs w:val="22"/>
        </w:rPr>
        <w:t xml:space="preserve">. </w:t>
      </w:r>
      <w:r w:rsidRPr="00120DD1">
        <w:rPr>
          <w:szCs w:val="22"/>
        </w:rPr>
        <w:t xml:space="preserve">These funds are available to international students.           </w:t>
      </w:r>
    </w:p>
    <w:p w14:paraId="6A20638C" w14:textId="58882F02" w:rsidR="00723E14" w:rsidRPr="00120DD1" w:rsidRDefault="00723E14" w:rsidP="003F6D26">
      <w:pPr>
        <w:pStyle w:val="NoSpacing"/>
        <w:ind w:left="720"/>
        <w:rPr>
          <w:szCs w:val="22"/>
        </w:rPr>
      </w:pPr>
      <w:r w:rsidRPr="00120DD1">
        <w:rPr>
          <w:szCs w:val="22"/>
        </w:rPr>
        <w:t xml:space="preserve">                                          </w:t>
      </w:r>
      <w:r w:rsidRPr="00120DD1">
        <w:rPr>
          <w:szCs w:val="22"/>
        </w:rPr>
        <w:br/>
      </w:r>
    </w:p>
    <w:p w14:paraId="7797ED7D" w14:textId="77777777" w:rsidR="00723E14" w:rsidRPr="00120DD1" w:rsidRDefault="00723E14" w:rsidP="00723E14">
      <w:pPr>
        <w:pStyle w:val="BodyText"/>
        <w:tabs>
          <w:tab w:val="left" w:pos="720"/>
        </w:tabs>
        <w:rPr>
          <w:rFonts w:cs="Arial"/>
          <w:sz w:val="22"/>
          <w:szCs w:val="22"/>
        </w:rPr>
      </w:pPr>
      <w:r w:rsidRPr="00120DD1">
        <w:rPr>
          <w:rFonts w:cs="Arial"/>
          <w:sz w:val="22"/>
          <w:szCs w:val="22"/>
        </w:rPr>
        <w:t>4.2</w:t>
      </w:r>
      <w:r w:rsidRPr="00120DD1">
        <w:rPr>
          <w:rFonts w:cs="Arial"/>
          <w:sz w:val="22"/>
          <w:szCs w:val="22"/>
        </w:rPr>
        <w:tab/>
        <w:t>Priority Groups</w:t>
      </w:r>
    </w:p>
    <w:p w14:paraId="1A7EC960" w14:textId="77777777" w:rsidR="00723E14" w:rsidRPr="00120DD1" w:rsidRDefault="00723E14" w:rsidP="00723E14">
      <w:pPr>
        <w:pStyle w:val="BodyText"/>
        <w:tabs>
          <w:tab w:val="left" w:pos="1701"/>
        </w:tabs>
        <w:ind w:left="567"/>
        <w:rPr>
          <w:rFonts w:cs="Arial"/>
          <w:sz w:val="22"/>
          <w:szCs w:val="22"/>
        </w:rPr>
      </w:pPr>
    </w:p>
    <w:p w14:paraId="0D00302F" w14:textId="77777777" w:rsidR="00723E14" w:rsidRPr="00120DD1" w:rsidRDefault="00723E14" w:rsidP="00723E14">
      <w:pPr>
        <w:pStyle w:val="BodyText"/>
        <w:tabs>
          <w:tab w:val="left" w:pos="720"/>
          <w:tab w:val="left" w:pos="1701"/>
        </w:tabs>
        <w:ind w:left="720"/>
        <w:rPr>
          <w:rFonts w:cs="Arial"/>
          <w:sz w:val="22"/>
          <w:szCs w:val="22"/>
        </w:rPr>
      </w:pPr>
      <w:r w:rsidRPr="00120DD1">
        <w:rPr>
          <w:rFonts w:cs="Arial"/>
          <w:sz w:val="22"/>
          <w:szCs w:val="22"/>
        </w:rPr>
        <w:t>It is expected that certain groups of students will receive priority, these include:</w:t>
      </w:r>
    </w:p>
    <w:p w14:paraId="5B45396A" w14:textId="77777777" w:rsidR="00723E14" w:rsidRPr="00120DD1" w:rsidRDefault="00723E14" w:rsidP="00723E14">
      <w:pPr>
        <w:pStyle w:val="BodyText"/>
        <w:tabs>
          <w:tab w:val="left" w:pos="1701"/>
        </w:tabs>
        <w:rPr>
          <w:rFonts w:cs="Arial"/>
          <w:sz w:val="22"/>
          <w:szCs w:val="22"/>
        </w:rPr>
      </w:pPr>
    </w:p>
    <w:p w14:paraId="09B87625" w14:textId="77777777" w:rsidR="00723E14" w:rsidRPr="00120DD1" w:rsidRDefault="00723E14" w:rsidP="00723E14">
      <w:pPr>
        <w:pStyle w:val="BodyText"/>
        <w:numPr>
          <w:ilvl w:val="0"/>
          <w:numId w:val="1"/>
        </w:numPr>
        <w:tabs>
          <w:tab w:val="left" w:pos="1710"/>
        </w:tabs>
        <w:ind w:left="1701" w:hanging="531"/>
        <w:rPr>
          <w:rFonts w:cs="Arial"/>
          <w:sz w:val="22"/>
          <w:szCs w:val="22"/>
        </w:rPr>
      </w:pPr>
      <w:r w:rsidRPr="00120DD1">
        <w:rPr>
          <w:rFonts w:cs="Arial"/>
          <w:sz w:val="22"/>
          <w:szCs w:val="22"/>
        </w:rPr>
        <w:t>Mature students whose return to full-time study has resulted in financial hardship</w:t>
      </w:r>
    </w:p>
    <w:p w14:paraId="04992CBB" w14:textId="77777777" w:rsidR="00723E14" w:rsidRPr="00120DD1" w:rsidRDefault="00723E14" w:rsidP="00723E14">
      <w:pPr>
        <w:pStyle w:val="BodyText"/>
        <w:numPr>
          <w:ilvl w:val="0"/>
          <w:numId w:val="1"/>
        </w:numPr>
        <w:tabs>
          <w:tab w:val="left" w:pos="1701"/>
        </w:tabs>
        <w:ind w:left="1701" w:hanging="531"/>
        <w:rPr>
          <w:rFonts w:cs="Arial"/>
          <w:sz w:val="22"/>
          <w:szCs w:val="22"/>
        </w:rPr>
      </w:pPr>
      <w:r w:rsidRPr="00120DD1">
        <w:rPr>
          <w:rFonts w:cs="Arial"/>
          <w:sz w:val="22"/>
          <w:szCs w:val="22"/>
        </w:rPr>
        <w:lastRenderedPageBreak/>
        <w:t>Students with children (especially lone parents)</w:t>
      </w:r>
    </w:p>
    <w:p w14:paraId="0355B9C2" w14:textId="77777777" w:rsidR="00723E14" w:rsidRPr="00120DD1" w:rsidRDefault="00723E14" w:rsidP="00723E14">
      <w:pPr>
        <w:pStyle w:val="BodyText"/>
        <w:numPr>
          <w:ilvl w:val="0"/>
          <w:numId w:val="1"/>
        </w:numPr>
        <w:tabs>
          <w:tab w:val="left" w:pos="1701"/>
        </w:tabs>
        <w:ind w:left="1701" w:hanging="531"/>
        <w:rPr>
          <w:rFonts w:cs="Arial"/>
          <w:sz w:val="22"/>
          <w:szCs w:val="22"/>
        </w:rPr>
      </w:pPr>
      <w:r w:rsidRPr="00120DD1">
        <w:rPr>
          <w:rFonts w:cs="Arial"/>
          <w:sz w:val="22"/>
          <w:szCs w:val="22"/>
        </w:rPr>
        <w:t>Students who are not eligible for childcare grants</w:t>
      </w:r>
    </w:p>
    <w:p w14:paraId="0AC40752" w14:textId="77777777" w:rsidR="00723E14" w:rsidRPr="00120DD1" w:rsidRDefault="00723E14" w:rsidP="00723E14">
      <w:pPr>
        <w:pStyle w:val="BodyText"/>
        <w:numPr>
          <w:ilvl w:val="0"/>
          <w:numId w:val="1"/>
        </w:numPr>
        <w:tabs>
          <w:tab w:val="left" w:pos="1701"/>
        </w:tabs>
        <w:ind w:left="1701" w:hanging="531"/>
        <w:rPr>
          <w:rFonts w:cs="Arial"/>
          <w:sz w:val="22"/>
          <w:szCs w:val="22"/>
        </w:rPr>
      </w:pPr>
      <w:r w:rsidRPr="00120DD1">
        <w:rPr>
          <w:rFonts w:cs="Arial"/>
          <w:sz w:val="22"/>
          <w:szCs w:val="22"/>
        </w:rPr>
        <w:t>Disabled students who are not in receipt of Disabled Students’ Allowance (DSA)</w:t>
      </w:r>
    </w:p>
    <w:p w14:paraId="1D597EFA" w14:textId="77777777" w:rsidR="00723E14" w:rsidRPr="00120DD1" w:rsidRDefault="00723E14" w:rsidP="00723E14">
      <w:pPr>
        <w:pStyle w:val="BodyText"/>
        <w:numPr>
          <w:ilvl w:val="0"/>
          <w:numId w:val="1"/>
        </w:numPr>
        <w:tabs>
          <w:tab w:val="left" w:pos="1701"/>
        </w:tabs>
        <w:ind w:left="1701" w:hanging="531"/>
        <w:rPr>
          <w:rFonts w:cs="Arial"/>
          <w:sz w:val="22"/>
          <w:szCs w:val="22"/>
        </w:rPr>
      </w:pPr>
      <w:r w:rsidRPr="00120DD1">
        <w:rPr>
          <w:rFonts w:cs="Arial"/>
          <w:sz w:val="22"/>
          <w:szCs w:val="22"/>
        </w:rPr>
        <w:t>Undergraduate students receiving the final loan year rate and experiencing financial difficulties</w:t>
      </w:r>
    </w:p>
    <w:p w14:paraId="0D68FA6A" w14:textId="77777777" w:rsidR="00723E14" w:rsidRPr="00120DD1" w:rsidRDefault="00723E14" w:rsidP="00723E14">
      <w:pPr>
        <w:pStyle w:val="BodyText"/>
        <w:numPr>
          <w:ilvl w:val="0"/>
          <w:numId w:val="1"/>
        </w:numPr>
        <w:tabs>
          <w:tab w:val="left" w:pos="1701"/>
        </w:tabs>
        <w:ind w:left="1701" w:hanging="531"/>
        <w:rPr>
          <w:rFonts w:cs="Arial"/>
          <w:sz w:val="22"/>
          <w:szCs w:val="22"/>
        </w:rPr>
      </w:pPr>
      <w:r w:rsidRPr="00120DD1">
        <w:rPr>
          <w:rFonts w:cs="Arial"/>
          <w:sz w:val="22"/>
          <w:szCs w:val="22"/>
        </w:rPr>
        <w:t>Students from Care, from Foyers or who are homeless</w:t>
      </w:r>
    </w:p>
    <w:p w14:paraId="0F5B73D3" w14:textId="77777777" w:rsidR="00723E14" w:rsidRPr="00120DD1" w:rsidRDefault="00723E14" w:rsidP="00723E14">
      <w:pPr>
        <w:pStyle w:val="BodyText"/>
        <w:numPr>
          <w:ilvl w:val="0"/>
          <w:numId w:val="1"/>
        </w:numPr>
        <w:tabs>
          <w:tab w:val="left" w:pos="1701"/>
        </w:tabs>
        <w:ind w:left="1701" w:hanging="531"/>
        <w:rPr>
          <w:rFonts w:cs="Arial"/>
          <w:sz w:val="22"/>
          <w:szCs w:val="22"/>
        </w:rPr>
      </w:pPr>
      <w:r w:rsidRPr="00120DD1">
        <w:rPr>
          <w:rFonts w:cs="Arial"/>
          <w:sz w:val="22"/>
          <w:szCs w:val="22"/>
        </w:rPr>
        <w:t>Students from low-income families</w:t>
      </w:r>
    </w:p>
    <w:p w14:paraId="42772BC9" w14:textId="77777777" w:rsidR="00723E14" w:rsidRPr="00120DD1" w:rsidRDefault="00723E14" w:rsidP="00723E14">
      <w:pPr>
        <w:pStyle w:val="BodyText"/>
        <w:numPr>
          <w:ilvl w:val="0"/>
          <w:numId w:val="1"/>
        </w:numPr>
        <w:tabs>
          <w:tab w:val="left" w:pos="1701"/>
        </w:tabs>
        <w:ind w:left="1701" w:hanging="531"/>
        <w:rPr>
          <w:rFonts w:cs="Arial"/>
          <w:sz w:val="22"/>
          <w:szCs w:val="22"/>
        </w:rPr>
      </w:pPr>
      <w:r w:rsidRPr="00120DD1">
        <w:rPr>
          <w:rFonts w:cs="Arial"/>
          <w:sz w:val="22"/>
          <w:szCs w:val="22"/>
        </w:rPr>
        <w:t>Students incurring additional costs whilst caring for a disabled/ill relative</w:t>
      </w:r>
    </w:p>
    <w:p w14:paraId="70D79875" w14:textId="77777777" w:rsidR="00723E14" w:rsidRPr="00120DD1" w:rsidRDefault="00723E14" w:rsidP="00723E14">
      <w:pPr>
        <w:pStyle w:val="BodyText"/>
        <w:tabs>
          <w:tab w:val="left" w:pos="1701"/>
        </w:tabs>
        <w:rPr>
          <w:rFonts w:cs="Arial"/>
          <w:sz w:val="22"/>
          <w:szCs w:val="22"/>
        </w:rPr>
      </w:pPr>
    </w:p>
    <w:p w14:paraId="1A00A390" w14:textId="77777777" w:rsidR="00723E14" w:rsidRPr="00120DD1" w:rsidRDefault="00723E14" w:rsidP="00723E14">
      <w:pPr>
        <w:pStyle w:val="BodyText"/>
        <w:tabs>
          <w:tab w:val="left" w:pos="1701"/>
        </w:tabs>
        <w:rPr>
          <w:rFonts w:cs="Arial"/>
          <w:sz w:val="22"/>
          <w:szCs w:val="22"/>
        </w:rPr>
      </w:pPr>
    </w:p>
    <w:p w14:paraId="258F83E3" w14:textId="77777777" w:rsidR="00723E14" w:rsidRPr="00120DD1" w:rsidRDefault="00723E14" w:rsidP="00723E14">
      <w:pPr>
        <w:pStyle w:val="BodyText"/>
        <w:tabs>
          <w:tab w:val="left" w:pos="720"/>
        </w:tabs>
        <w:ind w:left="1701" w:hanging="1701"/>
        <w:rPr>
          <w:rFonts w:cs="Arial"/>
          <w:sz w:val="22"/>
          <w:szCs w:val="22"/>
          <w:u w:val="single"/>
        </w:rPr>
      </w:pPr>
      <w:r w:rsidRPr="00120DD1">
        <w:rPr>
          <w:rFonts w:cs="Arial"/>
          <w:sz w:val="22"/>
          <w:szCs w:val="22"/>
        </w:rPr>
        <w:t>5.</w:t>
      </w:r>
      <w:r w:rsidRPr="00120DD1">
        <w:rPr>
          <w:rFonts w:cs="Arial"/>
          <w:sz w:val="22"/>
          <w:szCs w:val="22"/>
        </w:rPr>
        <w:tab/>
      </w:r>
      <w:r w:rsidRPr="00120DD1">
        <w:rPr>
          <w:rFonts w:cs="Arial"/>
          <w:sz w:val="22"/>
          <w:szCs w:val="22"/>
          <w:u w:val="single"/>
        </w:rPr>
        <w:t>The Assessment Process - Undergraduates</w:t>
      </w:r>
    </w:p>
    <w:p w14:paraId="0DC35444" w14:textId="77777777" w:rsidR="00723E14" w:rsidRPr="00120DD1" w:rsidRDefault="00723E14" w:rsidP="00723E14">
      <w:pPr>
        <w:pStyle w:val="BodyText"/>
        <w:tabs>
          <w:tab w:val="left" w:pos="1701"/>
        </w:tabs>
        <w:ind w:left="1701" w:hanging="1134"/>
        <w:rPr>
          <w:rFonts w:cs="Arial"/>
          <w:sz w:val="22"/>
          <w:szCs w:val="22"/>
        </w:rPr>
      </w:pPr>
    </w:p>
    <w:p w14:paraId="19845C0B" w14:textId="77777777" w:rsidR="00723E14" w:rsidRPr="00120DD1" w:rsidRDefault="00723E14" w:rsidP="00723E14">
      <w:pPr>
        <w:widowControl w:val="0"/>
        <w:autoSpaceDE w:val="0"/>
        <w:autoSpaceDN w:val="0"/>
        <w:adjustRightInd w:val="0"/>
        <w:snapToGrid w:val="0"/>
        <w:ind w:left="709" w:hanging="709"/>
        <w:jc w:val="both"/>
        <w:rPr>
          <w:rFonts w:cs="Arial"/>
          <w:szCs w:val="22"/>
        </w:rPr>
      </w:pPr>
      <w:r w:rsidRPr="00120DD1">
        <w:rPr>
          <w:rFonts w:cs="Arial"/>
          <w:szCs w:val="22"/>
        </w:rPr>
        <w:t>5.1</w:t>
      </w:r>
      <w:r w:rsidRPr="00120DD1">
        <w:rPr>
          <w:rFonts w:cs="Arial"/>
          <w:szCs w:val="22"/>
        </w:rPr>
        <w:tab/>
        <w:t>Support Funds cannot be used for the purpose of assisting in meeting tuition fee payments. Fee support is already available through tuition fee loans, where the student is eligible for this support.</w:t>
      </w:r>
    </w:p>
    <w:p w14:paraId="05CBD356" w14:textId="77777777" w:rsidR="00723E14" w:rsidRPr="00120DD1" w:rsidRDefault="00723E14" w:rsidP="00723E14">
      <w:pPr>
        <w:pStyle w:val="BodyText"/>
        <w:tabs>
          <w:tab w:val="left" w:pos="720"/>
        </w:tabs>
        <w:ind w:left="720" w:hanging="720"/>
        <w:rPr>
          <w:rFonts w:cs="Arial"/>
          <w:sz w:val="22"/>
          <w:szCs w:val="22"/>
        </w:rPr>
      </w:pPr>
      <w:r w:rsidRPr="00120DD1">
        <w:rPr>
          <w:rFonts w:cs="Arial"/>
          <w:sz w:val="22"/>
          <w:szCs w:val="22"/>
        </w:rPr>
        <w:tab/>
      </w:r>
    </w:p>
    <w:p w14:paraId="77774CB3" w14:textId="77777777" w:rsidR="00723E14" w:rsidRPr="00120DD1" w:rsidRDefault="00723E14" w:rsidP="00723E14">
      <w:pPr>
        <w:pStyle w:val="BodyText"/>
        <w:tabs>
          <w:tab w:val="left" w:pos="720"/>
        </w:tabs>
        <w:ind w:left="720" w:hanging="720"/>
        <w:rPr>
          <w:rFonts w:cs="Arial"/>
          <w:sz w:val="22"/>
          <w:szCs w:val="22"/>
          <w:u w:val="single"/>
        </w:rPr>
      </w:pPr>
      <w:r w:rsidRPr="00120DD1">
        <w:rPr>
          <w:rFonts w:cs="Arial"/>
          <w:sz w:val="22"/>
          <w:szCs w:val="22"/>
        </w:rPr>
        <w:tab/>
        <w:t xml:space="preserve">There will be two types of awards made from the Support Fund, </w:t>
      </w:r>
      <w:r w:rsidRPr="00120DD1">
        <w:rPr>
          <w:rFonts w:cs="Arial"/>
          <w:sz w:val="22"/>
          <w:szCs w:val="22"/>
          <w:u w:val="single"/>
        </w:rPr>
        <w:t>‘standard’</w:t>
      </w:r>
      <w:r w:rsidRPr="00120DD1">
        <w:rPr>
          <w:rFonts w:cs="Arial"/>
          <w:sz w:val="22"/>
          <w:szCs w:val="22"/>
        </w:rPr>
        <w:t xml:space="preserve"> and </w:t>
      </w:r>
      <w:r w:rsidRPr="00120DD1">
        <w:rPr>
          <w:rFonts w:cs="Arial"/>
          <w:sz w:val="22"/>
          <w:szCs w:val="22"/>
          <w:u w:val="single"/>
        </w:rPr>
        <w:t>‘non-standard’.</w:t>
      </w:r>
    </w:p>
    <w:p w14:paraId="36C673A7" w14:textId="77777777" w:rsidR="00723E14" w:rsidRPr="00120DD1" w:rsidRDefault="00723E14" w:rsidP="00723E14">
      <w:pPr>
        <w:pStyle w:val="BodyText"/>
        <w:tabs>
          <w:tab w:val="left" w:pos="1701"/>
        </w:tabs>
        <w:ind w:left="1701"/>
        <w:rPr>
          <w:rFonts w:cs="Arial"/>
          <w:b/>
          <w:sz w:val="22"/>
          <w:szCs w:val="22"/>
          <w:u w:val="single"/>
        </w:rPr>
      </w:pPr>
    </w:p>
    <w:p w14:paraId="764F949F" w14:textId="77777777" w:rsidR="00723E14" w:rsidRPr="00120DD1" w:rsidRDefault="00723E14" w:rsidP="00723E14">
      <w:pPr>
        <w:pStyle w:val="BodyText"/>
        <w:tabs>
          <w:tab w:val="left" w:pos="720"/>
        </w:tabs>
        <w:ind w:left="720"/>
        <w:rPr>
          <w:rFonts w:cs="Arial"/>
          <w:sz w:val="22"/>
          <w:szCs w:val="22"/>
        </w:rPr>
      </w:pPr>
    </w:p>
    <w:p w14:paraId="6605987D" w14:textId="77777777" w:rsidR="00723E14" w:rsidRPr="00120DD1" w:rsidRDefault="00723E14" w:rsidP="00723E14">
      <w:pPr>
        <w:pStyle w:val="BodyText"/>
        <w:tabs>
          <w:tab w:val="left" w:pos="720"/>
        </w:tabs>
        <w:ind w:left="1701" w:hanging="1701"/>
        <w:rPr>
          <w:rFonts w:cs="Arial"/>
          <w:sz w:val="22"/>
          <w:szCs w:val="22"/>
        </w:rPr>
      </w:pPr>
      <w:r w:rsidRPr="00120DD1">
        <w:rPr>
          <w:rFonts w:cs="Arial"/>
          <w:sz w:val="22"/>
          <w:szCs w:val="22"/>
        </w:rPr>
        <w:t>5.1.1</w:t>
      </w:r>
      <w:r w:rsidRPr="00120DD1">
        <w:rPr>
          <w:rFonts w:cs="Arial"/>
          <w:sz w:val="22"/>
          <w:szCs w:val="22"/>
        </w:rPr>
        <w:tab/>
        <w:t>Standard Awards</w:t>
      </w:r>
    </w:p>
    <w:p w14:paraId="7FB7CFA5" w14:textId="77777777" w:rsidR="00723E14" w:rsidRPr="00120DD1" w:rsidRDefault="00723E14" w:rsidP="00723E14">
      <w:pPr>
        <w:pStyle w:val="BodyText"/>
        <w:tabs>
          <w:tab w:val="left" w:pos="1701"/>
        </w:tabs>
        <w:ind w:left="1701" w:hanging="1134"/>
        <w:rPr>
          <w:rFonts w:cs="Arial"/>
          <w:sz w:val="22"/>
          <w:szCs w:val="22"/>
        </w:rPr>
      </w:pPr>
    </w:p>
    <w:p w14:paraId="49A5DDC8" w14:textId="77777777" w:rsidR="00723E14" w:rsidRPr="00120DD1" w:rsidRDefault="00723E14" w:rsidP="00723E14">
      <w:pPr>
        <w:pStyle w:val="BodyText"/>
        <w:tabs>
          <w:tab w:val="left" w:pos="720"/>
        </w:tabs>
        <w:ind w:left="720" w:hanging="1134"/>
        <w:rPr>
          <w:rFonts w:cs="Arial"/>
          <w:sz w:val="22"/>
          <w:szCs w:val="22"/>
        </w:rPr>
      </w:pPr>
      <w:r w:rsidRPr="00120DD1">
        <w:rPr>
          <w:rFonts w:cs="Arial"/>
          <w:sz w:val="22"/>
          <w:szCs w:val="22"/>
        </w:rPr>
        <w:tab/>
        <w:t xml:space="preserve">Standard awards are those made to help with the general costs of being a student. An assessment will be completed whereby an applicant’s income and expenditure will be compared in order to determine if the student has an ‘additional need’ i.e. is income less than expenditure. </w:t>
      </w:r>
    </w:p>
    <w:p w14:paraId="7B3A30C6" w14:textId="77777777" w:rsidR="00723E14" w:rsidRPr="00120DD1" w:rsidRDefault="00723E14" w:rsidP="00723E14">
      <w:pPr>
        <w:pStyle w:val="BodyText"/>
        <w:tabs>
          <w:tab w:val="left" w:pos="1701"/>
        </w:tabs>
        <w:ind w:left="1701" w:hanging="1134"/>
        <w:rPr>
          <w:rFonts w:cs="Arial"/>
          <w:sz w:val="22"/>
          <w:szCs w:val="22"/>
        </w:rPr>
      </w:pPr>
    </w:p>
    <w:p w14:paraId="4829B45F" w14:textId="77777777" w:rsidR="000C5D67" w:rsidRDefault="00723E14" w:rsidP="00723E14">
      <w:pPr>
        <w:pStyle w:val="BodyText"/>
        <w:tabs>
          <w:tab w:val="left" w:pos="720"/>
        </w:tabs>
        <w:ind w:left="720" w:hanging="1314"/>
        <w:rPr>
          <w:rFonts w:cs="Arial"/>
          <w:sz w:val="22"/>
          <w:szCs w:val="22"/>
        </w:rPr>
      </w:pPr>
      <w:r w:rsidRPr="00120DD1">
        <w:rPr>
          <w:rFonts w:cs="Arial"/>
          <w:sz w:val="22"/>
          <w:szCs w:val="22"/>
        </w:rPr>
        <w:tab/>
        <w:t xml:space="preserve">At the beginning of each academic year the Committee will determine what percentage of this additional need, in light of the available budget, will be met by the Fund.  The Committee will also determine the maximum award payable to </w:t>
      </w:r>
      <w:r w:rsidR="00DC4156" w:rsidRPr="00120DD1">
        <w:rPr>
          <w:rFonts w:cs="Arial"/>
          <w:sz w:val="22"/>
          <w:szCs w:val="22"/>
        </w:rPr>
        <w:t xml:space="preserve">a student.  </w:t>
      </w:r>
    </w:p>
    <w:p w14:paraId="026E0416" w14:textId="50A434B5" w:rsidR="00723E14" w:rsidRPr="00120DD1" w:rsidRDefault="000C5D67" w:rsidP="00723E14">
      <w:pPr>
        <w:pStyle w:val="BodyText"/>
        <w:tabs>
          <w:tab w:val="left" w:pos="720"/>
        </w:tabs>
        <w:ind w:left="720" w:hanging="1314"/>
        <w:rPr>
          <w:rFonts w:cs="Arial"/>
          <w:sz w:val="22"/>
          <w:szCs w:val="22"/>
        </w:rPr>
      </w:pPr>
      <w:r>
        <w:rPr>
          <w:rFonts w:cs="Arial"/>
          <w:sz w:val="22"/>
          <w:szCs w:val="22"/>
        </w:rPr>
        <w:tab/>
      </w:r>
      <w:r w:rsidR="00DC4156" w:rsidRPr="00120DD1">
        <w:rPr>
          <w:rFonts w:cs="Arial"/>
          <w:sz w:val="22"/>
          <w:szCs w:val="22"/>
        </w:rPr>
        <w:t xml:space="preserve">In the </w:t>
      </w:r>
      <w:r w:rsidR="00F1537A">
        <w:rPr>
          <w:rFonts w:cs="Arial"/>
          <w:sz w:val="22"/>
          <w:szCs w:val="22"/>
        </w:rPr>
        <w:t>2024-25</w:t>
      </w:r>
      <w:r w:rsidR="00161CC3">
        <w:rPr>
          <w:rFonts w:cs="Arial"/>
          <w:sz w:val="22"/>
          <w:szCs w:val="22"/>
        </w:rPr>
        <w:t xml:space="preserve"> </w:t>
      </w:r>
      <w:r w:rsidR="00714F59" w:rsidRPr="00120DD1">
        <w:rPr>
          <w:rFonts w:cs="Arial"/>
          <w:sz w:val="22"/>
          <w:szCs w:val="22"/>
        </w:rPr>
        <w:t xml:space="preserve">academic </w:t>
      </w:r>
      <w:r w:rsidR="00714F59" w:rsidRPr="0061145B">
        <w:rPr>
          <w:rFonts w:cs="Arial"/>
          <w:sz w:val="22"/>
          <w:szCs w:val="22"/>
        </w:rPr>
        <w:t xml:space="preserve">year this </w:t>
      </w:r>
      <w:r w:rsidR="00BE51A7">
        <w:rPr>
          <w:rFonts w:cs="Arial"/>
          <w:sz w:val="22"/>
          <w:szCs w:val="22"/>
        </w:rPr>
        <w:t>was</w:t>
      </w:r>
      <w:r w:rsidR="00714F59" w:rsidRPr="0061145B">
        <w:rPr>
          <w:rFonts w:cs="Arial"/>
          <w:sz w:val="22"/>
          <w:szCs w:val="22"/>
        </w:rPr>
        <w:t xml:space="preserve"> £2</w:t>
      </w:r>
      <w:r w:rsidR="00A22A0B" w:rsidRPr="0061145B">
        <w:rPr>
          <w:rFonts w:cs="Arial"/>
          <w:sz w:val="22"/>
          <w:szCs w:val="22"/>
        </w:rPr>
        <w:t>,</w:t>
      </w:r>
      <w:r w:rsidR="009A63ED" w:rsidRPr="0061145B">
        <w:rPr>
          <w:rFonts w:cs="Arial"/>
          <w:sz w:val="22"/>
          <w:szCs w:val="22"/>
        </w:rPr>
        <w:t>5</w:t>
      </w:r>
      <w:r w:rsidR="00471F08" w:rsidRPr="0061145B">
        <w:rPr>
          <w:rFonts w:cs="Arial"/>
          <w:sz w:val="22"/>
          <w:szCs w:val="22"/>
        </w:rPr>
        <w:t>00</w:t>
      </w:r>
      <w:r w:rsidR="00723E14" w:rsidRPr="0061145B">
        <w:rPr>
          <w:rFonts w:cs="Arial"/>
          <w:sz w:val="22"/>
          <w:szCs w:val="22"/>
        </w:rPr>
        <w:t>.</w:t>
      </w:r>
      <w:r w:rsidR="00723E14" w:rsidRPr="00120DD1">
        <w:rPr>
          <w:rFonts w:cs="Arial"/>
          <w:sz w:val="22"/>
          <w:szCs w:val="22"/>
        </w:rPr>
        <w:t xml:space="preserve">  </w:t>
      </w:r>
    </w:p>
    <w:p w14:paraId="519F5FB0" w14:textId="77777777" w:rsidR="00723E14" w:rsidRPr="00120DD1" w:rsidRDefault="00723E14" w:rsidP="00723E14">
      <w:pPr>
        <w:pStyle w:val="BodyText"/>
        <w:tabs>
          <w:tab w:val="left" w:pos="1701"/>
        </w:tabs>
        <w:ind w:left="1701" w:hanging="1134"/>
        <w:rPr>
          <w:rFonts w:cs="Arial"/>
          <w:sz w:val="22"/>
          <w:szCs w:val="22"/>
        </w:rPr>
      </w:pPr>
    </w:p>
    <w:p w14:paraId="6A26B668" w14:textId="77777777" w:rsidR="00723E14" w:rsidRPr="00120DD1" w:rsidRDefault="00723E14" w:rsidP="00723E14">
      <w:pPr>
        <w:pStyle w:val="BodyText"/>
        <w:tabs>
          <w:tab w:val="left" w:pos="720"/>
        </w:tabs>
        <w:ind w:left="1701" w:hanging="1701"/>
        <w:rPr>
          <w:rFonts w:cs="Arial"/>
          <w:sz w:val="22"/>
          <w:szCs w:val="22"/>
        </w:rPr>
      </w:pPr>
      <w:r w:rsidRPr="00120DD1">
        <w:rPr>
          <w:rFonts w:cs="Arial"/>
          <w:sz w:val="22"/>
          <w:szCs w:val="22"/>
        </w:rPr>
        <w:t>5.1.2</w:t>
      </w:r>
      <w:r w:rsidRPr="00120DD1">
        <w:rPr>
          <w:rFonts w:cs="Arial"/>
          <w:sz w:val="22"/>
          <w:szCs w:val="22"/>
        </w:rPr>
        <w:tab/>
        <w:t>Non-standard Awards</w:t>
      </w:r>
    </w:p>
    <w:p w14:paraId="6A30B1F5" w14:textId="77777777" w:rsidR="00723E14" w:rsidRPr="00120DD1" w:rsidRDefault="00723E14" w:rsidP="00723E14">
      <w:pPr>
        <w:pStyle w:val="BodyText"/>
        <w:tabs>
          <w:tab w:val="left" w:pos="1701"/>
        </w:tabs>
        <w:ind w:left="1701"/>
        <w:rPr>
          <w:rFonts w:cs="Arial"/>
          <w:sz w:val="22"/>
          <w:szCs w:val="22"/>
        </w:rPr>
      </w:pPr>
    </w:p>
    <w:p w14:paraId="6927FFB5" w14:textId="77777777" w:rsidR="00723E14" w:rsidRPr="00120DD1" w:rsidRDefault="00723E14" w:rsidP="00723E14">
      <w:pPr>
        <w:pStyle w:val="BodyText"/>
        <w:tabs>
          <w:tab w:val="left" w:pos="720"/>
        </w:tabs>
        <w:ind w:left="720" w:hanging="1314"/>
        <w:rPr>
          <w:rFonts w:cs="Arial"/>
          <w:sz w:val="22"/>
          <w:szCs w:val="22"/>
        </w:rPr>
      </w:pPr>
      <w:r w:rsidRPr="00120DD1">
        <w:rPr>
          <w:rFonts w:cs="Arial"/>
          <w:sz w:val="22"/>
          <w:szCs w:val="22"/>
        </w:rPr>
        <w:tab/>
        <w:t>It is anticipated that the majority of applications will fall within the remit of a standard application, however it is recognised that, in certain exceptional circumstances, a student’s application may be treated as non-standard. Examples of exceptional circumstances are provided in the General Regulations.</w:t>
      </w:r>
    </w:p>
    <w:p w14:paraId="3E89BEB0" w14:textId="77777777" w:rsidR="00723E14" w:rsidRPr="00120DD1" w:rsidRDefault="00723E14" w:rsidP="00723E14">
      <w:pPr>
        <w:pStyle w:val="BodyText"/>
        <w:tabs>
          <w:tab w:val="left" w:pos="1701"/>
        </w:tabs>
        <w:ind w:left="2727"/>
        <w:rPr>
          <w:rFonts w:cs="Arial"/>
          <w:sz w:val="22"/>
          <w:szCs w:val="22"/>
        </w:rPr>
      </w:pPr>
    </w:p>
    <w:p w14:paraId="45652A0C" w14:textId="4807672C" w:rsidR="00723E14" w:rsidRDefault="00723E14" w:rsidP="00723E14">
      <w:pPr>
        <w:pStyle w:val="BodyText"/>
        <w:tabs>
          <w:tab w:val="left" w:pos="720"/>
        </w:tabs>
        <w:ind w:left="720"/>
        <w:rPr>
          <w:rFonts w:cs="Arial"/>
          <w:sz w:val="22"/>
          <w:szCs w:val="22"/>
        </w:rPr>
      </w:pPr>
      <w:r w:rsidRPr="00120DD1">
        <w:rPr>
          <w:rFonts w:cs="Arial"/>
          <w:sz w:val="22"/>
          <w:szCs w:val="22"/>
        </w:rPr>
        <w:t xml:space="preserve">Non-standard awards will be considered on a </w:t>
      </w:r>
      <w:proofErr w:type="gramStart"/>
      <w:r w:rsidRPr="00120DD1">
        <w:rPr>
          <w:rFonts w:cs="Arial"/>
          <w:sz w:val="22"/>
          <w:szCs w:val="22"/>
        </w:rPr>
        <w:t>case by case</w:t>
      </w:r>
      <w:proofErr w:type="gramEnd"/>
      <w:r w:rsidRPr="00120DD1">
        <w:rPr>
          <w:rFonts w:cs="Arial"/>
          <w:sz w:val="22"/>
          <w:szCs w:val="22"/>
        </w:rPr>
        <w:t xml:space="preserve"> basis and will be subject to the same assessment process as standard applications i.e. income and expenditure will be reviewed to ensure that the student cannot meet the cost of the expenditure item being applied for.  </w:t>
      </w:r>
    </w:p>
    <w:p w14:paraId="5F0DDC72" w14:textId="31CEFCF9" w:rsidR="000C5D67" w:rsidRDefault="000C5D67" w:rsidP="00723E14">
      <w:pPr>
        <w:pStyle w:val="BodyText"/>
        <w:tabs>
          <w:tab w:val="left" w:pos="720"/>
        </w:tabs>
        <w:ind w:left="720"/>
        <w:rPr>
          <w:rFonts w:cs="Arial"/>
          <w:sz w:val="22"/>
          <w:szCs w:val="22"/>
        </w:rPr>
      </w:pPr>
    </w:p>
    <w:p w14:paraId="1F1E96D4" w14:textId="77777777" w:rsidR="00723E14" w:rsidRPr="00120DD1" w:rsidRDefault="00723E14" w:rsidP="00723E14">
      <w:pPr>
        <w:pStyle w:val="BodyText"/>
        <w:tabs>
          <w:tab w:val="left" w:pos="720"/>
        </w:tabs>
        <w:ind w:left="720"/>
        <w:rPr>
          <w:rFonts w:cs="Arial"/>
          <w:sz w:val="22"/>
          <w:szCs w:val="22"/>
        </w:rPr>
      </w:pPr>
    </w:p>
    <w:p w14:paraId="738D17AF" w14:textId="53A92484" w:rsidR="00723E14" w:rsidRPr="00120DD1" w:rsidRDefault="00723E14" w:rsidP="00723E14">
      <w:pPr>
        <w:pStyle w:val="BodyText"/>
        <w:tabs>
          <w:tab w:val="left" w:pos="720"/>
        </w:tabs>
        <w:ind w:left="1701" w:hanging="1701"/>
        <w:rPr>
          <w:rFonts w:cs="Arial"/>
          <w:sz w:val="22"/>
          <w:szCs w:val="22"/>
        </w:rPr>
      </w:pPr>
      <w:r w:rsidRPr="00120DD1">
        <w:rPr>
          <w:rFonts w:cs="Arial"/>
          <w:sz w:val="22"/>
          <w:szCs w:val="22"/>
        </w:rPr>
        <w:t>5.1.2</w:t>
      </w:r>
      <w:r w:rsidRPr="00120DD1">
        <w:rPr>
          <w:rFonts w:cs="Arial"/>
          <w:sz w:val="22"/>
          <w:szCs w:val="22"/>
        </w:rPr>
        <w:tab/>
        <w:t xml:space="preserve">Top-up Payments </w:t>
      </w:r>
    </w:p>
    <w:p w14:paraId="06D27828" w14:textId="77777777" w:rsidR="00723E14" w:rsidRPr="00120DD1" w:rsidRDefault="00723E14" w:rsidP="00723E14">
      <w:pPr>
        <w:pStyle w:val="BodyText"/>
        <w:tabs>
          <w:tab w:val="left" w:pos="1701"/>
        </w:tabs>
        <w:ind w:left="1701"/>
        <w:rPr>
          <w:rFonts w:cs="Arial"/>
          <w:sz w:val="22"/>
          <w:szCs w:val="22"/>
        </w:rPr>
      </w:pPr>
    </w:p>
    <w:p w14:paraId="53585971" w14:textId="1AEAC814" w:rsidR="00723E14" w:rsidRPr="00120DD1" w:rsidRDefault="00723E14" w:rsidP="00723E14">
      <w:pPr>
        <w:pStyle w:val="BodyText"/>
        <w:tabs>
          <w:tab w:val="left" w:pos="720"/>
        </w:tabs>
        <w:ind w:left="720" w:hanging="1314"/>
        <w:rPr>
          <w:rFonts w:cs="Arial"/>
          <w:sz w:val="22"/>
          <w:szCs w:val="22"/>
        </w:rPr>
      </w:pPr>
      <w:r w:rsidRPr="00120DD1">
        <w:rPr>
          <w:rFonts w:cs="Arial"/>
          <w:sz w:val="22"/>
          <w:szCs w:val="22"/>
        </w:rPr>
        <w:tab/>
        <w:t>Top-up payments will be considered, if towards the end of the academic year, it is anticipated that the Fund will not be utilised in full. The Committee has the discretion to determine the criteria for making these awards and determining the appropriate level of the awards.</w:t>
      </w:r>
    </w:p>
    <w:p w14:paraId="7F6C25C1" w14:textId="77777777" w:rsidR="00723E14" w:rsidRPr="00120DD1" w:rsidRDefault="00723E14" w:rsidP="00723E14">
      <w:pPr>
        <w:pStyle w:val="BodyText"/>
        <w:tabs>
          <w:tab w:val="left" w:pos="720"/>
        </w:tabs>
        <w:ind w:left="720"/>
        <w:rPr>
          <w:rFonts w:cs="Arial"/>
          <w:sz w:val="22"/>
          <w:szCs w:val="22"/>
        </w:rPr>
      </w:pPr>
    </w:p>
    <w:p w14:paraId="72F157EB" w14:textId="77777777" w:rsidR="007E15C1" w:rsidRPr="00120DD1" w:rsidRDefault="007E15C1" w:rsidP="007E15C1">
      <w:pPr>
        <w:pStyle w:val="BodyText"/>
        <w:tabs>
          <w:tab w:val="left" w:pos="720"/>
        </w:tabs>
        <w:ind w:left="720" w:hanging="1314"/>
        <w:rPr>
          <w:rFonts w:cs="Arial"/>
          <w:sz w:val="22"/>
          <w:szCs w:val="22"/>
        </w:rPr>
      </w:pPr>
    </w:p>
    <w:p w14:paraId="2FC6C77C" w14:textId="77777777" w:rsidR="00D76E56" w:rsidRDefault="007E15C1" w:rsidP="00D76E56">
      <w:pPr>
        <w:pStyle w:val="BodyText"/>
        <w:tabs>
          <w:tab w:val="left" w:pos="720"/>
        </w:tabs>
        <w:ind w:left="720" w:hanging="1314"/>
        <w:rPr>
          <w:rFonts w:cs="Arial"/>
          <w:sz w:val="22"/>
          <w:szCs w:val="22"/>
        </w:rPr>
      </w:pPr>
      <w:r w:rsidRPr="00120DD1">
        <w:rPr>
          <w:rFonts w:cs="Arial"/>
          <w:sz w:val="22"/>
          <w:szCs w:val="22"/>
        </w:rPr>
        <w:lastRenderedPageBreak/>
        <w:t xml:space="preserve">         5.1.3</w:t>
      </w:r>
      <w:r w:rsidRPr="00120DD1">
        <w:rPr>
          <w:rFonts w:cs="Arial"/>
          <w:sz w:val="22"/>
          <w:szCs w:val="22"/>
        </w:rPr>
        <w:tab/>
        <w:t>Awards are subject to money being available in the Fund. There is no automatic entitlement to an award.</w:t>
      </w:r>
      <w:r w:rsidR="00736691" w:rsidRPr="00120DD1">
        <w:rPr>
          <w:rFonts w:cs="Arial"/>
          <w:sz w:val="22"/>
          <w:szCs w:val="22"/>
        </w:rPr>
        <w:t xml:space="preserve">  </w:t>
      </w:r>
    </w:p>
    <w:p w14:paraId="77DFB649" w14:textId="77777777" w:rsidR="00D76E56" w:rsidRDefault="00D76E56" w:rsidP="00D76E56">
      <w:pPr>
        <w:pStyle w:val="BodyText"/>
        <w:tabs>
          <w:tab w:val="left" w:pos="720"/>
        </w:tabs>
        <w:ind w:left="720" w:hanging="1314"/>
        <w:rPr>
          <w:rFonts w:cs="Arial"/>
          <w:sz w:val="22"/>
          <w:szCs w:val="22"/>
        </w:rPr>
      </w:pPr>
      <w:r>
        <w:rPr>
          <w:rFonts w:cs="Arial"/>
          <w:sz w:val="22"/>
          <w:szCs w:val="22"/>
        </w:rPr>
        <w:tab/>
      </w:r>
    </w:p>
    <w:p w14:paraId="5C611158" w14:textId="77777777" w:rsidR="00120DD1" w:rsidRPr="00080AD9" w:rsidRDefault="00D76E56" w:rsidP="00D76E56">
      <w:pPr>
        <w:pStyle w:val="BodyText"/>
        <w:tabs>
          <w:tab w:val="left" w:pos="720"/>
        </w:tabs>
        <w:ind w:left="720" w:hanging="1314"/>
        <w:rPr>
          <w:rFonts w:cs="Arial"/>
          <w:sz w:val="22"/>
          <w:szCs w:val="22"/>
        </w:rPr>
      </w:pPr>
      <w:r w:rsidRPr="00080AD9">
        <w:rPr>
          <w:rFonts w:cs="Arial"/>
          <w:sz w:val="22"/>
          <w:szCs w:val="22"/>
        </w:rPr>
        <w:t xml:space="preserve">         </w:t>
      </w:r>
      <w:r w:rsidR="00120DD1" w:rsidRPr="00080AD9">
        <w:rPr>
          <w:rFonts w:cs="Arial"/>
          <w:sz w:val="22"/>
          <w:szCs w:val="22"/>
        </w:rPr>
        <w:t>5.1.4</w:t>
      </w:r>
      <w:r w:rsidR="00120DD1" w:rsidRPr="00080AD9">
        <w:rPr>
          <w:rFonts w:cs="Arial"/>
          <w:sz w:val="22"/>
          <w:szCs w:val="22"/>
        </w:rPr>
        <w:tab/>
        <w:t xml:space="preserve">Awards can only be paid into a UK bank account. </w:t>
      </w:r>
    </w:p>
    <w:p w14:paraId="12E33C81" w14:textId="77777777" w:rsidR="007E15C1" w:rsidRPr="00120DD1" w:rsidRDefault="00736691" w:rsidP="007E15C1">
      <w:pPr>
        <w:pStyle w:val="BodyText"/>
        <w:tabs>
          <w:tab w:val="left" w:pos="720"/>
        </w:tabs>
        <w:ind w:left="720" w:hanging="1314"/>
        <w:rPr>
          <w:rFonts w:cs="Arial"/>
          <w:sz w:val="22"/>
          <w:szCs w:val="22"/>
        </w:rPr>
      </w:pPr>
      <w:r w:rsidRPr="00120DD1">
        <w:rPr>
          <w:rFonts w:cs="Arial"/>
          <w:sz w:val="22"/>
          <w:szCs w:val="22"/>
        </w:rPr>
        <w:tab/>
      </w:r>
      <w:r w:rsidR="007E15C1" w:rsidRPr="00120DD1">
        <w:rPr>
          <w:rFonts w:cs="Arial"/>
          <w:sz w:val="22"/>
          <w:szCs w:val="22"/>
        </w:rPr>
        <w:tab/>
      </w:r>
    </w:p>
    <w:p w14:paraId="3294EB0B"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5.2</w:t>
      </w:r>
      <w:r w:rsidRPr="00120DD1">
        <w:rPr>
          <w:rFonts w:cs="Arial"/>
          <w:szCs w:val="22"/>
        </w:rPr>
        <w:tab/>
        <w:t>Period of Assessment</w:t>
      </w:r>
    </w:p>
    <w:p w14:paraId="1609D818" w14:textId="77777777" w:rsidR="00723E14" w:rsidRPr="00120DD1" w:rsidRDefault="00723E14" w:rsidP="00723E14">
      <w:pPr>
        <w:widowControl w:val="0"/>
        <w:autoSpaceDE w:val="0"/>
        <w:autoSpaceDN w:val="0"/>
        <w:adjustRightInd w:val="0"/>
        <w:snapToGrid w:val="0"/>
        <w:rPr>
          <w:rFonts w:cs="Arial"/>
          <w:szCs w:val="22"/>
        </w:rPr>
      </w:pPr>
    </w:p>
    <w:p w14:paraId="12B3D50E" w14:textId="77777777" w:rsidR="00723E14" w:rsidRPr="00120DD1" w:rsidRDefault="00723E14" w:rsidP="00723E14">
      <w:pPr>
        <w:widowControl w:val="0"/>
        <w:autoSpaceDE w:val="0"/>
        <w:autoSpaceDN w:val="0"/>
        <w:adjustRightInd w:val="0"/>
        <w:snapToGrid w:val="0"/>
        <w:ind w:left="720"/>
        <w:rPr>
          <w:rFonts w:cs="Arial"/>
          <w:szCs w:val="22"/>
        </w:rPr>
      </w:pPr>
      <w:r w:rsidRPr="00120DD1">
        <w:rPr>
          <w:rFonts w:cs="Arial"/>
          <w:szCs w:val="22"/>
        </w:rPr>
        <w:t>The number of weeks used for making an assessment varies according to different cohorts:</w:t>
      </w:r>
    </w:p>
    <w:p w14:paraId="180146BE" w14:textId="77777777" w:rsidR="00723E14" w:rsidRPr="00120DD1" w:rsidRDefault="00723E14" w:rsidP="00723E14">
      <w:pPr>
        <w:widowControl w:val="0"/>
        <w:autoSpaceDE w:val="0"/>
        <w:autoSpaceDN w:val="0"/>
        <w:adjustRightInd w:val="0"/>
        <w:snapToGrid w:val="0"/>
        <w:ind w:left="720"/>
        <w:rPr>
          <w:rFonts w:cs="Arial"/>
          <w:szCs w:val="22"/>
        </w:rPr>
      </w:pPr>
    </w:p>
    <w:p w14:paraId="04039389" w14:textId="77777777" w:rsidR="00723E14" w:rsidRPr="00120DD1" w:rsidRDefault="00723E14" w:rsidP="00723E14">
      <w:pPr>
        <w:widowControl w:val="0"/>
        <w:numPr>
          <w:ilvl w:val="0"/>
          <w:numId w:val="5"/>
        </w:numPr>
        <w:autoSpaceDE w:val="0"/>
        <w:autoSpaceDN w:val="0"/>
        <w:adjustRightInd w:val="0"/>
        <w:snapToGrid w:val="0"/>
        <w:rPr>
          <w:rFonts w:cs="Arial"/>
          <w:szCs w:val="22"/>
        </w:rPr>
      </w:pPr>
      <w:r w:rsidRPr="00120DD1">
        <w:rPr>
          <w:rFonts w:cs="Arial"/>
          <w:szCs w:val="22"/>
        </w:rPr>
        <w:t>Undergraduate students with no dependents are assessed over 39 weeks</w:t>
      </w:r>
    </w:p>
    <w:p w14:paraId="183F9E34" w14:textId="77777777" w:rsidR="00723E14" w:rsidRPr="00120DD1" w:rsidRDefault="00723E14" w:rsidP="00723E14">
      <w:pPr>
        <w:widowControl w:val="0"/>
        <w:numPr>
          <w:ilvl w:val="0"/>
          <w:numId w:val="5"/>
        </w:numPr>
        <w:autoSpaceDE w:val="0"/>
        <w:autoSpaceDN w:val="0"/>
        <w:adjustRightInd w:val="0"/>
        <w:snapToGrid w:val="0"/>
        <w:rPr>
          <w:rFonts w:cs="Arial"/>
          <w:szCs w:val="22"/>
        </w:rPr>
      </w:pPr>
      <w:r w:rsidRPr="00120DD1">
        <w:rPr>
          <w:rFonts w:cs="Arial"/>
          <w:szCs w:val="22"/>
        </w:rPr>
        <w:t>Undergraduate students with dependents are assessed over 43 weeks</w:t>
      </w:r>
    </w:p>
    <w:p w14:paraId="5BA4E38A" w14:textId="77777777" w:rsidR="00723E14" w:rsidRPr="00120DD1" w:rsidRDefault="00723E14" w:rsidP="00723E14">
      <w:pPr>
        <w:widowControl w:val="0"/>
        <w:numPr>
          <w:ilvl w:val="0"/>
          <w:numId w:val="5"/>
        </w:numPr>
        <w:autoSpaceDE w:val="0"/>
        <w:autoSpaceDN w:val="0"/>
        <w:adjustRightInd w:val="0"/>
        <w:snapToGrid w:val="0"/>
        <w:rPr>
          <w:rFonts w:cs="Arial"/>
          <w:szCs w:val="22"/>
        </w:rPr>
      </w:pPr>
      <w:r w:rsidRPr="00120DD1">
        <w:rPr>
          <w:rFonts w:cs="Arial"/>
          <w:szCs w:val="22"/>
        </w:rPr>
        <w:t>Postgraduate students with or without dependents are assessed over 52 weeks</w:t>
      </w:r>
    </w:p>
    <w:p w14:paraId="5FBA1D3E" w14:textId="77777777" w:rsidR="00723E14" w:rsidRPr="00120DD1" w:rsidRDefault="00723E14" w:rsidP="00723E14">
      <w:pPr>
        <w:widowControl w:val="0"/>
        <w:numPr>
          <w:ilvl w:val="0"/>
          <w:numId w:val="5"/>
        </w:numPr>
        <w:autoSpaceDE w:val="0"/>
        <w:autoSpaceDN w:val="0"/>
        <w:adjustRightInd w:val="0"/>
        <w:snapToGrid w:val="0"/>
        <w:rPr>
          <w:rFonts w:cs="Arial"/>
          <w:szCs w:val="22"/>
        </w:rPr>
      </w:pPr>
      <w:r w:rsidRPr="00120DD1">
        <w:rPr>
          <w:rFonts w:cs="Arial"/>
          <w:szCs w:val="22"/>
        </w:rPr>
        <w:t>Nursing students with or without dependents are assessed over 52 weeks</w:t>
      </w:r>
    </w:p>
    <w:p w14:paraId="0200B3E3" w14:textId="77777777" w:rsidR="00723E14" w:rsidRPr="00120DD1" w:rsidRDefault="00723E14" w:rsidP="00723E14">
      <w:pPr>
        <w:widowControl w:val="0"/>
        <w:autoSpaceDE w:val="0"/>
        <w:autoSpaceDN w:val="0"/>
        <w:adjustRightInd w:val="0"/>
        <w:snapToGrid w:val="0"/>
        <w:ind w:left="720"/>
        <w:rPr>
          <w:rFonts w:cs="Arial"/>
          <w:szCs w:val="22"/>
        </w:rPr>
      </w:pPr>
    </w:p>
    <w:p w14:paraId="7001AF34" w14:textId="77777777" w:rsidR="00723E14" w:rsidRPr="00120DD1" w:rsidRDefault="00723E14" w:rsidP="00723E14">
      <w:pPr>
        <w:widowControl w:val="0"/>
        <w:autoSpaceDE w:val="0"/>
        <w:autoSpaceDN w:val="0"/>
        <w:adjustRightInd w:val="0"/>
        <w:snapToGrid w:val="0"/>
        <w:ind w:left="720"/>
        <w:rPr>
          <w:rFonts w:cs="Arial"/>
          <w:szCs w:val="22"/>
        </w:rPr>
      </w:pPr>
    </w:p>
    <w:p w14:paraId="0BAB5063"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5.3</w:t>
      </w:r>
      <w:r w:rsidRPr="00120DD1">
        <w:rPr>
          <w:rFonts w:cs="Arial"/>
          <w:szCs w:val="22"/>
        </w:rPr>
        <w:tab/>
        <w:t>Treatment of Income</w:t>
      </w:r>
    </w:p>
    <w:p w14:paraId="46379F23" w14:textId="77777777" w:rsidR="00723E14" w:rsidRPr="00120DD1" w:rsidRDefault="00723E14" w:rsidP="00723E14">
      <w:pPr>
        <w:widowControl w:val="0"/>
        <w:autoSpaceDE w:val="0"/>
        <w:autoSpaceDN w:val="0"/>
        <w:adjustRightInd w:val="0"/>
        <w:snapToGrid w:val="0"/>
        <w:ind w:firstLine="720"/>
        <w:rPr>
          <w:rFonts w:cs="Arial"/>
          <w:szCs w:val="22"/>
        </w:rPr>
      </w:pPr>
    </w:p>
    <w:p w14:paraId="5EE0CBE4" w14:textId="77777777" w:rsidR="00723E14" w:rsidRPr="00120DD1" w:rsidRDefault="00723E14" w:rsidP="00723E14">
      <w:pPr>
        <w:widowControl w:val="0"/>
        <w:autoSpaceDE w:val="0"/>
        <w:autoSpaceDN w:val="0"/>
        <w:adjustRightInd w:val="0"/>
        <w:snapToGrid w:val="0"/>
        <w:ind w:left="720"/>
        <w:jc w:val="both"/>
        <w:rPr>
          <w:rFonts w:cs="Arial"/>
          <w:szCs w:val="22"/>
        </w:rPr>
      </w:pPr>
      <w:r w:rsidRPr="00120DD1">
        <w:rPr>
          <w:rFonts w:cs="Arial"/>
          <w:szCs w:val="22"/>
        </w:rPr>
        <w:t xml:space="preserve">Table 1 provides clarification regarding how an income figure, to be used in the assessment of an application, is calculated.  Furthermore, a level of income will be assumed for students without carer responsibilities.  Please see Section 5.3.2 for further details.  </w:t>
      </w:r>
    </w:p>
    <w:p w14:paraId="70FAE349" w14:textId="77777777" w:rsidR="00723E14" w:rsidRPr="00120DD1" w:rsidRDefault="00723E14" w:rsidP="00723E14">
      <w:pPr>
        <w:widowControl w:val="0"/>
        <w:autoSpaceDE w:val="0"/>
        <w:autoSpaceDN w:val="0"/>
        <w:adjustRightInd w:val="0"/>
        <w:snapToGrid w:val="0"/>
        <w:ind w:left="720"/>
        <w:jc w:val="both"/>
        <w:rPr>
          <w:rFonts w:cs="Arial"/>
          <w:szCs w:val="22"/>
        </w:rPr>
      </w:pPr>
      <w:r w:rsidRPr="00120DD1">
        <w:rPr>
          <w:rFonts w:cs="Arial"/>
          <w:szCs w:val="22"/>
        </w:rPr>
        <w:t>The student’s own income and expenditure should be assessed, together with that of their partner, where applicable (wherever spouse/partner is used, civil partner should be assumed.)</w:t>
      </w:r>
    </w:p>
    <w:p w14:paraId="63EE5237" w14:textId="77777777" w:rsidR="00723E14" w:rsidRPr="00120DD1" w:rsidRDefault="00723E14" w:rsidP="00723E14">
      <w:pPr>
        <w:widowControl w:val="0"/>
        <w:autoSpaceDE w:val="0"/>
        <w:autoSpaceDN w:val="0"/>
        <w:adjustRightInd w:val="0"/>
        <w:snapToGrid w:val="0"/>
        <w:jc w:val="both"/>
        <w:rPr>
          <w:rFonts w:ascii="Times New Roman" w:hAnsi="Times New Roman"/>
          <w:szCs w:val="22"/>
        </w:rPr>
      </w:pPr>
    </w:p>
    <w:p w14:paraId="48D4FAFF" w14:textId="77777777" w:rsidR="00723E14" w:rsidRPr="00120DD1" w:rsidRDefault="00723E14" w:rsidP="00723E14">
      <w:pPr>
        <w:widowControl w:val="0"/>
        <w:autoSpaceDE w:val="0"/>
        <w:autoSpaceDN w:val="0"/>
        <w:adjustRightInd w:val="0"/>
        <w:snapToGrid w:val="0"/>
        <w:jc w:val="both"/>
        <w:rPr>
          <w:rFonts w:cs="Arial"/>
          <w:color w:val="000000"/>
          <w:szCs w:val="22"/>
        </w:rPr>
      </w:pPr>
      <w:r w:rsidRPr="00120DD1">
        <w:rPr>
          <w:rFonts w:cs="Arial"/>
          <w:color w:val="000000"/>
          <w:szCs w:val="22"/>
        </w:rPr>
        <w:t>5.3.1</w:t>
      </w:r>
      <w:r w:rsidRPr="00120DD1">
        <w:rPr>
          <w:rFonts w:cs="Arial"/>
          <w:color w:val="000000"/>
          <w:szCs w:val="22"/>
        </w:rPr>
        <w:tab/>
        <w:t>Other Support, Loans and Grants</w:t>
      </w:r>
    </w:p>
    <w:p w14:paraId="2DADDB82" w14:textId="77777777" w:rsidR="00723E14" w:rsidRPr="00120DD1" w:rsidRDefault="00723E14" w:rsidP="00723E14">
      <w:pPr>
        <w:widowControl w:val="0"/>
        <w:autoSpaceDE w:val="0"/>
        <w:autoSpaceDN w:val="0"/>
        <w:adjustRightInd w:val="0"/>
        <w:snapToGrid w:val="0"/>
        <w:jc w:val="both"/>
        <w:rPr>
          <w:rFonts w:cs="Arial"/>
          <w:color w:val="000000"/>
          <w:szCs w:val="22"/>
        </w:rPr>
      </w:pPr>
    </w:p>
    <w:p w14:paraId="01CAE006" w14:textId="31A55419" w:rsidR="00723E14" w:rsidRPr="00120DD1" w:rsidRDefault="00723E14" w:rsidP="00723E14">
      <w:pPr>
        <w:widowControl w:val="0"/>
        <w:autoSpaceDE w:val="0"/>
        <w:autoSpaceDN w:val="0"/>
        <w:adjustRightInd w:val="0"/>
        <w:snapToGrid w:val="0"/>
        <w:ind w:left="720"/>
        <w:jc w:val="both"/>
        <w:rPr>
          <w:rFonts w:cs="Arial"/>
          <w:color w:val="000000"/>
          <w:szCs w:val="22"/>
        </w:rPr>
      </w:pPr>
      <w:r w:rsidRPr="00120DD1">
        <w:rPr>
          <w:rFonts w:cs="Arial"/>
          <w:color w:val="000000"/>
          <w:szCs w:val="22"/>
        </w:rPr>
        <w:t>Students are expected to apply for all other statutory support to which they are entitled (in particular social security benefits) and an application will not be assessed until all such support is availed of.</w:t>
      </w:r>
    </w:p>
    <w:p w14:paraId="5F00F8D4" w14:textId="77777777" w:rsidR="00723E14" w:rsidRPr="00120DD1" w:rsidRDefault="00723E14" w:rsidP="00723E14">
      <w:pPr>
        <w:widowControl w:val="0"/>
        <w:autoSpaceDE w:val="0"/>
        <w:autoSpaceDN w:val="0"/>
        <w:adjustRightInd w:val="0"/>
        <w:snapToGrid w:val="0"/>
        <w:ind w:left="720"/>
        <w:jc w:val="both"/>
        <w:rPr>
          <w:rFonts w:cs="Arial"/>
          <w:color w:val="000000"/>
          <w:szCs w:val="22"/>
        </w:rPr>
      </w:pPr>
    </w:p>
    <w:p w14:paraId="4356D521" w14:textId="77777777" w:rsidR="00723E14" w:rsidRPr="00120DD1" w:rsidRDefault="00723E14" w:rsidP="00723E14">
      <w:pPr>
        <w:widowControl w:val="0"/>
        <w:autoSpaceDE w:val="0"/>
        <w:autoSpaceDN w:val="0"/>
        <w:adjustRightInd w:val="0"/>
        <w:snapToGrid w:val="0"/>
        <w:ind w:left="720"/>
        <w:jc w:val="both"/>
        <w:rPr>
          <w:rFonts w:cs="Arial"/>
          <w:color w:val="000000"/>
          <w:szCs w:val="22"/>
        </w:rPr>
      </w:pPr>
      <w:r w:rsidRPr="00120DD1">
        <w:rPr>
          <w:rFonts w:cs="Arial"/>
          <w:color w:val="000000"/>
          <w:szCs w:val="22"/>
        </w:rPr>
        <w:t>Where a student is in receipt of statutory support to which they are not entitled, no award should be made to the student, until the matter is resolved.</w:t>
      </w:r>
    </w:p>
    <w:p w14:paraId="753B23FC" w14:textId="77777777" w:rsidR="00723E14" w:rsidRPr="00120DD1" w:rsidRDefault="00723E14" w:rsidP="00723E14">
      <w:pPr>
        <w:widowControl w:val="0"/>
        <w:autoSpaceDE w:val="0"/>
        <w:autoSpaceDN w:val="0"/>
        <w:adjustRightInd w:val="0"/>
        <w:snapToGrid w:val="0"/>
        <w:jc w:val="both"/>
        <w:rPr>
          <w:rFonts w:cs="Arial"/>
          <w:color w:val="000000"/>
          <w:szCs w:val="22"/>
        </w:rPr>
      </w:pPr>
    </w:p>
    <w:p w14:paraId="78E061F2" w14:textId="77777777" w:rsidR="00723E14" w:rsidRPr="00120DD1" w:rsidRDefault="00723E14" w:rsidP="00723E14">
      <w:pPr>
        <w:widowControl w:val="0"/>
        <w:autoSpaceDE w:val="0"/>
        <w:autoSpaceDN w:val="0"/>
        <w:adjustRightInd w:val="0"/>
        <w:snapToGrid w:val="0"/>
        <w:ind w:left="720"/>
        <w:jc w:val="both"/>
        <w:rPr>
          <w:rFonts w:cs="Arial"/>
          <w:color w:val="000000"/>
          <w:szCs w:val="22"/>
        </w:rPr>
      </w:pPr>
      <w:r w:rsidRPr="00120DD1">
        <w:rPr>
          <w:rFonts w:cs="Arial"/>
          <w:color w:val="000000"/>
          <w:szCs w:val="22"/>
        </w:rPr>
        <w:t xml:space="preserve">Where eligible, all full-time undergraduate students must have applied for their full entitlement to their student maintenance and tuition loan for the academic year. Where a student is not eligible to receive any statutory support because they have a </w:t>
      </w:r>
      <w:proofErr w:type="gramStart"/>
      <w:r w:rsidRPr="00120DD1">
        <w:rPr>
          <w:rFonts w:cs="Arial"/>
          <w:color w:val="000000"/>
          <w:szCs w:val="22"/>
        </w:rPr>
        <w:t>previous</w:t>
      </w:r>
      <w:proofErr w:type="gramEnd"/>
      <w:r w:rsidRPr="00120DD1">
        <w:rPr>
          <w:rFonts w:cs="Arial"/>
          <w:color w:val="000000"/>
          <w:szCs w:val="22"/>
        </w:rPr>
        <w:t xml:space="preserve"> HE qualification, the student may still apply for help from Fund.</w:t>
      </w:r>
    </w:p>
    <w:p w14:paraId="531A743A" w14:textId="77777777" w:rsidR="00723E14" w:rsidRPr="00120DD1" w:rsidRDefault="00723E14" w:rsidP="00723E14">
      <w:pPr>
        <w:widowControl w:val="0"/>
        <w:autoSpaceDE w:val="0"/>
        <w:autoSpaceDN w:val="0"/>
        <w:adjustRightInd w:val="0"/>
        <w:snapToGrid w:val="0"/>
        <w:jc w:val="both"/>
        <w:rPr>
          <w:rFonts w:cs="Arial"/>
          <w:color w:val="000000"/>
          <w:szCs w:val="22"/>
        </w:rPr>
      </w:pPr>
    </w:p>
    <w:p w14:paraId="38E9C3E4" w14:textId="7CAF0896" w:rsidR="00723E14" w:rsidRDefault="00723E14" w:rsidP="00723E14">
      <w:pPr>
        <w:widowControl w:val="0"/>
        <w:autoSpaceDE w:val="0"/>
        <w:autoSpaceDN w:val="0"/>
        <w:adjustRightInd w:val="0"/>
        <w:snapToGrid w:val="0"/>
        <w:ind w:left="720"/>
        <w:jc w:val="both"/>
        <w:rPr>
          <w:rFonts w:cs="Arial"/>
          <w:szCs w:val="22"/>
        </w:rPr>
      </w:pPr>
      <w:r w:rsidRPr="00120DD1">
        <w:rPr>
          <w:rFonts w:cs="Arial"/>
          <w:szCs w:val="22"/>
        </w:rPr>
        <w:t>Table 1 overleaf provides a checklist showing the treatment of elements of full-time underg</w:t>
      </w:r>
      <w:r w:rsidR="00A546A2" w:rsidRPr="00120DD1">
        <w:rPr>
          <w:rFonts w:cs="Arial"/>
          <w:szCs w:val="22"/>
        </w:rPr>
        <w:t>rad</w:t>
      </w:r>
      <w:r w:rsidR="003C66C5" w:rsidRPr="00120DD1">
        <w:rPr>
          <w:rFonts w:cs="Arial"/>
          <w:szCs w:val="22"/>
        </w:rPr>
        <w:t xml:space="preserve">uate student support for </w:t>
      </w:r>
      <w:r w:rsidR="00D72E6C">
        <w:rPr>
          <w:rFonts w:cs="Arial"/>
          <w:szCs w:val="22"/>
        </w:rPr>
        <w:t>2025-26</w:t>
      </w:r>
      <w:r w:rsidR="00174FEC">
        <w:rPr>
          <w:rFonts w:cs="Arial"/>
          <w:szCs w:val="22"/>
        </w:rPr>
        <w:t>.</w:t>
      </w:r>
    </w:p>
    <w:p w14:paraId="39D6D20A" w14:textId="0144AC78" w:rsidR="00174FEC" w:rsidRDefault="00174FEC" w:rsidP="00723E14">
      <w:pPr>
        <w:widowControl w:val="0"/>
        <w:autoSpaceDE w:val="0"/>
        <w:autoSpaceDN w:val="0"/>
        <w:adjustRightInd w:val="0"/>
        <w:snapToGrid w:val="0"/>
        <w:ind w:left="720"/>
        <w:jc w:val="both"/>
        <w:rPr>
          <w:rFonts w:cs="Arial"/>
          <w:szCs w:val="22"/>
        </w:rPr>
      </w:pPr>
    </w:p>
    <w:p w14:paraId="35F94D78" w14:textId="77777777" w:rsidR="00955676" w:rsidRDefault="00955676" w:rsidP="00723E14">
      <w:pPr>
        <w:widowControl w:val="0"/>
        <w:autoSpaceDE w:val="0"/>
        <w:autoSpaceDN w:val="0"/>
        <w:adjustRightInd w:val="0"/>
        <w:snapToGrid w:val="0"/>
        <w:ind w:firstLine="720"/>
        <w:rPr>
          <w:rFonts w:cs="Arial"/>
          <w:b/>
          <w:szCs w:val="22"/>
        </w:rPr>
      </w:pPr>
    </w:p>
    <w:p w14:paraId="67DC08A5" w14:textId="77777777" w:rsidR="00955676" w:rsidRDefault="00955676" w:rsidP="00723E14">
      <w:pPr>
        <w:widowControl w:val="0"/>
        <w:autoSpaceDE w:val="0"/>
        <w:autoSpaceDN w:val="0"/>
        <w:adjustRightInd w:val="0"/>
        <w:snapToGrid w:val="0"/>
        <w:ind w:firstLine="720"/>
        <w:rPr>
          <w:rFonts w:cs="Arial"/>
          <w:b/>
          <w:szCs w:val="22"/>
        </w:rPr>
      </w:pPr>
    </w:p>
    <w:p w14:paraId="03DFBBB7" w14:textId="77777777" w:rsidR="00955676" w:rsidRDefault="00955676" w:rsidP="00723E14">
      <w:pPr>
        <w:widowControl w:val="0"/>
        <w:autoSpaceDE w:val="0"/>
        <w:autoSpaceDN w:val="0"/>
        <w:adjustRightInd w:val="0"/>
        <w:snapToGrid w:val="0"/>
        <w:ind w:firstLine="720"/>
        <w:rPr>
          <w:rFonts w:cs="Arial"/>
          <w:b/>
          <w:szCs w:val="22"/>
        </w:rPr>
      </w:pPr>
    </w:p>
    <w:p w14:paraId="2C5684D0" w14:textId="77777777" w:rsidR="00955676" w:rsidRDefault="00955676" w:rsidP="00723E14">
      <w:pPr>
        <w:widowControl w:val="0"/>
        <w:autoSpaceDE w:val="0"/>
        <w:autoSpaceDN w:val="0"/>
        <w:adjustRightInd w:val="0"/>
        <w:snapToGrid w:val="0"/>
        <w:ind w:firstLine="720"/>
        <w:rPr>
          <w:rFonts w:cs="Arial"/>
          <w:b/>
          <w:szCs w:val="22"/>
        </w:rPr>
      </w:pPr>
    </w:p>
    <w:p w14:paraId="2B5F96F1" w14:textId="77777777" w:rsidR="00955676" w:rsidRDefault="00955676" w:rsidP="00723E14">
      <w:pPr>
        <w:widowControl w:val="0"/>
        <w:autoSpaceDE w:val="0"/>
        <w:autoSpaceDN w:val="0"/>
        <w:adjustRightInd w:val="0"/>
        <w:snapToGrid w:val="0"/>
        <w:ind w:firstLine="720"/>
        <w:rPr>
          <w:rFonts w:cs="Arial"/>
          <w:b/>
          <w:szCs w:val="22"/>
        </w:rPr>
      </w:pPr>
    </w:p>
    <w:p w14:paraId="462CFF1C" w14:textId="77777777" w:rsidR="00955676" w:rsidRDefault="00955676" w:rsidP="00723E14">
      <w:pPr>
        <w:widowControl w:val="0"/>
        <w:autoSpaceDE w:val="0"/>
        <w:autoSpaceDN w:val="0"/>
        <w:adjustRightInd w:val="0"/>
        <w:snapToGrid w:val="0"/>
        <w:ind w:firstLine="720"/>
        <w:rPr>
          <w:rFonts w:cs="Arial"/>
          <w:b/>
          <w:szCs w:val="22"/>
        </w:rPr>
      </w:pPr>
    </w:p>
    <w:p w14:paraId="0A531B21" w14:textId="77777777" w:rsidR="00955676" w:rsidRDefault="00955676" w:rsidP="00723E14">
      <w:pPr>
        <w:widowControl w:val="0"/>
        <w:autoSpaceDE w:val="0"/>
        <w:autoSpaceDN w:val="0"/>
        <w:adjustRightInd w:val="0"/>
        <w:snapToGrid w:val="0"/>
        <w:ind w:firstLine="720"/>
        <w:rPr>
          <w:rFonts w:cs="Arial"/>
          <w:b/>
          <w:szCs w:val="22"/>
        </w:rPr>
      </w:pPr>
    </w:p>
    <w:p w14:paraId="28F2D963" w14:textId="77777777" w:rsidR="00955676" w:rsidRDefault="00955676" w:rsidP="00723E14">
      <w:pPr>
        <w:widowControl w:val="0"/>
        <w:autoSpaceDE w:val="0"/>
        <w:autoSpaceDN w:val="0"/>
        <w:adjustRightInd w:val="0"/>
        <w:snapToGrid w:val="0"/>
        <w:ind w:firstLine="720"/>
        <w:rPr>
          <w:rFonts w:cs="Arial"/>
          <w:b/>
          <w:szCs w:val="22"/>
        </w:rPr>
      </w:pPr>
    </w:p>
    <w:p w14:paraId="68326336" w14:textId="77777777" w:rsidR="00955676" w:rsidRDefault="00955676" w:rsidP="00723E14">
      <w:pPr>
        <w:widowControl w:val="0"/>
        <w:autoSpaceDE w:val="0"/>
        <w:autoSpaceDN w:val="0"/>
        <w:adjustRightInd w:val="0"/>
        <w:snapToGrid w:val="0"/>
        <w:ind w:firstLine="720"/>
        <w:rPr>
          <w:rFonts w:cs="Arial"/>
          <w:b/>
          <w:szCs w:val="22"/>
        </w:rPr>
      </w:pPr>
    </w:p>
    <w:p w14:paraId="7267E5A6" w14:textId="77777777" w:rsidR="00955676" w:rsidRDefault="00955676" w:rsidP="00723E14">
      <w:pPr>
        <w:widowControl w:val="0"/>
        <w:autoSpaceDE w:val="0"/>
        <w:autoSpaceDN w:val="0"/>
        <w:adjustRightInd w:val="0"/>
        <w:snapToGrid w:val="0"/>
        <w:ind w:firstLine="720"/>
        <w:rPr>
          <w:rFonts w:cs="Arial"/>
          <w:b/>
          <w:szCs w:val="22"/>
        </w:rPr>
      </w:pPr>
    </w:p>
    <w:p w14:paraId="354BB834" w14:textId="70150B85" w:rsidR="00723E14" w:rsidRPr="00120DD1" w:rsidRDefault="00723E14" w:rsidP="00723E14">
      <w:pPr>
        <w:widowControl w:val="0"/>
        <w:autoSpaceDE w:val="0"/>
        <w:autoSpaceDN w:val="0"/>
        <w:adjustRightInd w:val="0"/>
        <w:snapToGrid w:val="0"/>
        <w:ind w:firstLine="720"/>
        <w:rPr>
          <w:rFonts w:cs="Arial"/>
          <w:b/>
          <w:szCs w:val="22"/>
        </w:rPr>
      </w:pPr>
      <w:r w:rsidRPr="00120DD1">
        <w:rPr>
          <w:rFonts w:cs="Arial"/>
          <w:b/>
          <w:szCs w:val="22"/>
        </w:rPr>
        <w:lastRenderedPageBreak/>
        <w:t>Table 1 - Checklist</w:t>
      </w:r>
    </w:p>
    <w:p w14:paraId="34E66700" w14:textId="77777777" w:rsidR="00723E14" w:rsidRPr="00120DD1" w:rsidRDefault="00723E14" w:rsidP="00723E14">
      <w:pPr>
        <w:widowControl w:val="0"/>
        <w:autoSpaceDE w:val="0"/>
        <w:autoSpaceDN w:val="0"/>
        <w:adjustRightInd w:val="0"/>
        <w:snapToGrid w:val="0"/>
        <w:ind w:firstLine="720"/>
        <w:rPr>
          <w:rFonts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1936"/>
        <w:gridCol w:w="1150"/>
      </w:tblGrid>
      <w:tr w:rsidR="00723E14" w:rsidRPr="00120DD1" w14:paraId="075B675C" w14:textId="77777777" w:rsidTr="002D5574">
        <w:tc>
          <w:tcPr>
            <w:tcW w:w="4274" w:type="dxa"/>
          </w:tcPr>
          <w:p w14:paraId="060A491D"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Income Type</w:t>
            </w:r>
          </w:p>
        </w:tc>
        <w:tc>
          <w:tcPr>
            <w:tcW w:w="1936" w:type="dxa"/>
          </w:tcPr>
          <w:p w14:paraId="53A39668"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Count as Income</w:t>
            </w:r>
          </w:p>
        </w:tc>
        <w:tc>
          <w:tcPr>
            <w:tcW w:w="1150" w:type="dxa"/>
          </w:tcPr>
          <w:p w14:paraId="45CDE873"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Notes</w:t>
            </w:r>
          </w:p>
        </w:tc>
      </w:tr>
      <w:tr w:rsidR="00723E14" w:rsidRPr="00120DD1" w14:paraId="1503ACD0" w14:textId="77777777" w:rsidTr="002D5574">
        <w:tc>
          <w:tcPr>
            <w:tcW w:w="4274" w:type="dxa"/>
          </w:tcPr>
          <w:p w14:paraId="5898F742"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Grant for Tuition Fees</w:t>
            </w:r>
          </w:p>
        </w:tc>
        <w:tc>
          <w:tcPr>
            <w:tcW w:w="1936" w:type="dxa"/>
          </w:tcPr>
          <w:p w14:paraId="7F5279B6"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N</w:t>
            </w:r>
          </w:p>
        </w:tc>
        <w:tc>
          <w:tcPr>
            <w:tcW w:w="1150" w:type="dxa"/>
          </w:tcPr>
          <w:p w14:paraId="1A143A0C"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3FDA553F" w14:textId="77777777" w:rsidTr="002D5574">
        <w:tc>
          <w:tcPr>
            <w:tcW w:w="4274" w:type="dxa"/>
          </w:tcPr>
          <w:p w14:paraId="490961DB"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Loan for Tuition Fees</w:t>
            </w:r>
          </w:p>
        </w:tc>
        <w:tc>
          <w:tcPr>
            <w:tcW w:w="1936" w:type="dxa"/>
          </w:tcPr>
          <w:p w14:paraId="07FBF48A"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N</w:t>
            </w:r>
          </w:p>
        </w:tc>
        <w:tc>
          <w:tcPr>
            <w:tcW w:w="1150" w:type="dxa"/>
          </w:tcPr>
          <w:p w14:paraId="67E10DC6"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085F333C" w14:textId="77777777" w:rsidTr="002D5574">
        <w:tc>
          <w:tcPr>
            <w:tcW w:w="4274" w:type="dxa"/>
          </w:tcPr>
          <w:p w14:paraId="36053671"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HE Maintenance Grant or Other Support Grants</w:t>
            </w:r>
          </w:p>
        </w:tc>
        <w:tc>
          <w:tcPr>
            <w:tcW w:w="1936" w:type="dxa"/>
          </w:tcPr>
          <w:p w14:paraId="01065DC1"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6C475A46"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1</w:t>
            </w:r>
          </w:p>
        </w:tc>
      </w:tr>
      <w:tr w:rsidR="00723E14" w:rsidRPr="00120DD1" w14:paraId="74D15118" w14:textId="77777777" w:rsidTr="002D5574">
        <w:tc>
          <w:tcPr>
            <w:tcW w:w="4274" w:type="dxa"/>
          </w:tcPr>
          <w:p w14:paraId="473D30EE"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Disabled Student Allowance</w:t>
            </w:r>
          </w:p>
        </w:tc>
        <w:tc>
          <w:tcPr>
            <w:tcW w:w="1936" w:type="dxa"/>
          </w:tcPr>
          <w:p w14:paraId="118AF3C7"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N</w:t>
            </w:r>
          </w:p>
        </w:tc>
        <w:tc>
          <w:tcPr>
            <w:tcW w:w="1150" w:type="dxa"/>
          </w:tcPr>
          <w:p w14:paraId="1AB6E08D"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21999C94" w14:textId="77777777" w:rsidTr="002D5574">
        <w:tc>
          <w:tcPr>
            <w:tcW w:w="4274" w:type="dxa"/>
          </w:tcPr>
          <w:p w14:paraId="1D20F7B0"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Maintenance Loan</w:t>
            </w:r>
          </w:p>
        </w:tc>
        <w:tc>
          <w:tcPr>
            <w:tcW w:w="1936" w:type="dxa"/>
          </w:tcPr>
          <w:p w14:paraId="14CAD90E"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44F5B7D1"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75EBE687" w14:textId="77777777" w:rsidTr="002D5574">
        <w:tc>
          <w:tcPr>
            <w:tcW w:w="4274" w:type="dxa"/>
          </w:tcPr>
          <w:p w14:paraId="1D189077"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Adults Dependants’ Grant</w:t>
            </w:r>
          </w:p>
        </w:tc>
        <w:tc>
          <w:tcPr>
            <w:tcW w:w="1936" w:type="dxa"/>
          </w:tcPr>
          <w:p w14:paraId="526AEFA2"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6B7801DA"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6AC18B26" w14:textId="77777777" w:rsidTr="002D5574">
        <w:tc>
          <w:tcPr>
            <w:tcW w:w="4274" w:type="dxa"/>
          </w:tcPr>
          <w:p w14:paraId="75F7BD41"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Childcare Grant</w:t>
            </w:r>
          </w:p>
        </w:tc>
        <w:tc>
          <w:tcPr>
            <w:tcW w:w="1936" w:type="dxa"/>
          </w:tcPr>
          <w:p w14:paraId="3C245C54"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59F6C3C7"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0E8D0FF1" w14:textId="77777777" w:rsidTr="002D5574">
        <w:tc>
          <w:tcPr>
            <w:tcW w:w="4274" w:type="dxa"/>
          </w:tcPr>
          <w:p w14:paraId="1E041330"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Parents Learning Allowance</w:t>
            </w:r>
          </w:p>
        </w:tc>
        <w:tc>
          <w:tcPr>
            <w:tcW w:w="1936" w:type="dxa"/>
          </w:tcPr>
          <w:p w14:paraId="1D60DEDF"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2852E0F6"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3C08F940" w14:textId="77777777" w:rsidTr="002D5574">
        <w:tc>
          <w:tcPr>
            <w:tcW w:w="4274" w:type="dxa"/>
          </w:tcPr>
          <w:p w14:paraId="54A94A78"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Institution Bursary</w:t>
            </w:r>
          </w:p>
        </w:tc>
        <w:tc>
          <w:tcPr>
            <w:tcW w:w="1936" w:type="dxa"/>
          </w:tcPr>
          <w:p w14:paraId="7D9AC717"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N</w:t>
            </w:r>
          </w:p>
        </w:tc>
        <w:tc>
          <w:tcPr>
            <w:tcW w:w="1150" w:type="dxa"/>
          </w:tcPr>
          <w:p w14:paraId="35D4B3F8"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6835D9BC" w14:textId="77777777" w:rsidTr="002D5574">
        <w:tc>
          <w:tcPr>
            <w:tcW w:w="4274" w:type="dxa"/>
          </w:tcPr>
          <w:p w14:paraId="3F4EE304"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DHSSPS Social Work Bursary</w:t>
            </w:r>
          </w:p>
        </w:tc>
        <w:tc>
          <w:tcPr>
            <w:tcW w:w="1936" w:type="dxa"/>
          </w:tcPr>
          <w:p w14:paraId="5067F754"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3F883A6A"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1</w:t>
            </w:r>
          </w:p>
        </w:tc>
      </w:tr>
      <w:tr w:rsidR="00723E14" w:rsidRPr="00120DD1" w14:paraId="196A5452" w14:textId="77777777" w:rsidTr="002D5574">
        <w:tc>
          <w:tcPr>
            <w:tcW w:w="4274" w:type="dxa"/>
          </w:tcPr>
          <w:p w14:paraId="74EEEA58"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NHS Bursaries and Grants</w:t>
            </w:r>
          </w:p>
        </w:tc>
        <w:tc>
          <w:tcPr>
            <w:tcW w:w="1936" w:type="dxa"/>
          </w:tcPr>
          <w:p w14:paraId="0CA12523"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1D1A6A3C"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1</w:t>
            </w:r>
          </w:p>
        </w:tc>
      </w:tr>
      <w:tr w:rsidR="00723E14" w:rsidRPr="00120DD1" w14:paraId="217C5693" w14:textId="77777777" w:rsidTr="002D5574">
        <w:tc>
          <w:tcPr>
            <w:tcW w:w="4274" w:type="dxa"/>
          </w:tcPr>
          <w:p w14:paraId="1F317D12"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Assumed Income</w:t>
            </w:r>
          </w:p>
        </w:tc>
        <w:tc>
          <w:tcPr>
            <w:tcW w:w="1936" w:type="dxa"/>
          </w:tcPr>
          <w:p w14:paraId="4897E69E"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06771564"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4A75F04A" w14:textId="77777777" w:rsidTr="002D5574">
        <w:tc>
          <w:tcPr>
            <w:tcW w:w="4274" w:type="dxa"/>
          </w:tcPr>
          <w:p w14:paraId="3A12168D"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Means tested benefits</w:t>
            </w:r>
          </w:p>
        </w:tc>
        <w:tc>
          <w:tcPr>
            <w:tcW w:w="1936" w:type="dxa"/>
          </w:tcPr>
          <w:p w14:paraId="62F7EE32"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5C79DF3C"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3EF6846A" w14:textId="77777777" w:rsidTr="002D5574">
        <w:tc>
          <w:tcPr>
            <w:tcW w:w="4274" w:type="dxa"/>
          </w:tcPr>
          <w:p w14:paraId="29902B83"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Non means tested benefits</w:t>
            </w:r>
          </w:p>
        </w:tc>
        <w:tc>
          <w:tcPr>
            <w:tcW w:w="1936" w:type="dxa"/>
          </w:tcPr>
          <w:p w14:paraId="1AE21842"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N</w:t>
            </w:r>
          </w:p>
        </w:tc>
        <w:tc>
          <w:tcPr>
            <w:tcW w:w="1150" w:type="dxa"/>
          </w:tcPr>
          <w:p w14:paraId="6EC96361"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732D3881" w14:textId="77777777" w:rsidTr="002D5574">
        <w:tc>
          <w:tcPr>
            <w:tcW w:w="4274" w:type="dxa"/>
          </w:tcPr>
          <w:p w14:paraId="124299DF" w14:textId="37F84EEE"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Tax credits</w:t>
            </w:r>
            <w:r w:rsidR="00CB6E46">
              <w:rPr>
                <w:rFonts w:cs="Arial"/>
                <w:szCs w:val="22"/>
              </w:rPr>
              <w:t>/Universal Credits</w:t>
            </w:r>
          </w:p>
        </w:tc>
        <w:tc>
          <w:tcPr>
            <w:tcW w:w="1936" w:type="dxa"/>
          </w:tcPr>
          <w:p w14:paraId="2015BECE"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7D45A08D"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533BE0AA" w14:textId="77777777" w:rsidTr="002D5574">
        <w:tc>
          <w:tcPr>
            <w:tcW w:w="4274" w:type="dxa"/>
          </w:tcPr>
          <w:p w14:paraId="28DDB3A9"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Pension credit</w:t>
            </w:r>
          </w:p>
        </w:tc>
        <w:tc>
          <w:tcPr>
            <w:tcW w:w="1936" w:type="dxa"/>
          </w:tcPr>
          <w:p w14:paraId="5C422B8A"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718D4278" w14:textId="77777777" w:rsidR="00723E14" w:rsidRPr="00120DD1" w:rsidRDefault="00723E14" w:rsidP="002D5574">
            <w:pPr>
              <w:widowControl w:val="0"/>
              <w:autoSpaceDE w:val="0"/>
              <w:autoSpaceDN w:val="0"/>
              <w:adjustRightInd w:val="0"/>
              <w:snapToGrid w:val="0"/>
              <w:rPr>
                <w:rFonts w:cs="Arial"/>
                <w:szCs w:val="22"/>
              </w:rPr>
            </w:pPr>
          </w:p>
        </w:tc>
      </w:tr>
      <w:tr w:rsidR="00723E14" w:rsidRPr="00120DD1" w14:paraId="29CC2064" w14:textId="77777777" w:rsidTr="002D5574">
        <w:tc>
          <w:tcPr>
            <w:tcW w:w="4274" w:type="dxa"/>
          </w:tcPr>
          <w:p w14:paraId="3B26C954"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Partner’s earnings</w:t>
            </w:r>
          </w:p>
        </w:tc>
        <w:tc>
          <w:tcPr>
            <w:tcW w:w="1936" w:type="dxa"/>
          </w:tcPr>
          <w:p w14:paraId="5A0660C0"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150" w:type="dxa"/>
          </w:tcPr>
          <w:p w14:paraId="41BA794C" w14:textId="77777777" w:rsidR="00723E14" w:rsidRPr="00120DD1" w:rsidRDefault="00723E14" w:rsidP="002D5574">
            <w:pPr>
              <w:widowControl w:val="0"/>
              <w:autoSpaceDE w:val="0"/>
              <w:autoSpaceDN w:val="0"/>
              <w:adjustRightInd w:val="0"/>
              <w:snapToGrid w:val="0"/>
              <w:rPr>
                <w:rFonts w:cs="Arial"/>
                <w:szCs w:val="22"/>
              </w:rPr>
            </w:pPr>
          </w:p>
        </w:tc>
      </w:tr>
    </w:tbl>
    <w:p w14:paraId="1703769F" w14:textId="77777777" w:rsidR="00F122AA" w:rsidRDefault="00F122AA" w:rsidP="00723E14">
      <w:pPr>
        <w:widowControl w:val="0"/>
        <w:autoSpaceDE w:val="0"/>
        <w:autoSpaceDN w:val="0"/>
        <w:adjustRightInd w:val="0"/>
        <w:snapToGrid w:val="0"/>
        <w:ind w:left="709"/>
        <w:rPr>
          <w:rFonts w:cs="Arial"/>
          <w:szCs w:val="22"/>
        </w:rPr>
      </w:pPr>
    </w:p>
    <w:p w14:paraId="7AEA6084" w14:textId="095F1434" w:rsidR="00723E14" w:rsidRPr="00120DD1" w:rsidRDefault="00723E14" w:rsidP="00723E14">
      <w:pPr>
        <w:widowControl w:val="0"/>
        <w:autoSpaceDE w:val="0"/>
        <w:autoSpaceDN w:val="0"/>
        <w:adjustRightInd w:val="0"/>
        <w:snapToGrid w:val="0"/>
        <w:ind w:left="709"/>
        <w:rPr>
          <w:rFonts w:cs="Arial"/>
          <w:szCs w:val="22"/>
        </w:rPr>
      </w:pPr>
      <w:r w:rsidRPr="00120DD1">
        <w:rPr>
          <w:rFonts w:cs="Arial"/>
          <w:szCs w:val="22"/>
        </w:rPr>
        <w:t>Note 1: The first £</w:t>
      </w:r>
      <w:r w:rsidRPr="00CB6E46">
        <w:rPr>
          <w:rFonts w:cs="Arial"/>
          <w:color w:val="EE0000"/>
          <w:szCs w:val="22"/>
        </w:rPr>
        <w:t xml:space="preserve">1,215 </w:t>
      </w:r>
      <w:r w:rsidRPr="00120DD1">
        <w:rPr>
          <w:rFonts w:cs="Arial"/>
          <w:szCs w:val="22"/>
        </w:rPr>
        <w:t>of this payment will be excluded fro</w:t>
      </w:r>
      <w:r w:rsidR="003B0BEB">
        <w:rPr>
          <w:rFonts w:cs="Arial"/>
          <w:szCs w:val="22"/>
        </w:rPr>
        <w:t xml:space="preserve">m the income calculation for </w:t>
      </w:r>
      <w:r w:rsidR="00D72E6C">
        <w:rPr>
          <w:rFonts w:cs="Arial"/>
          <w:szCs w:val="22"/>
        </w:rPr>
        <w:t>2025-26</w:t>
      </w:r>
      <w:r w:rsidRPr="00120DD1">
        <w:rPr>
          <w:rFonts w:cs="Arial"/>
          <w:szCs w:val="22"/>
        </w:rPr>
        <w:t xml:space="preserve">.  This amount will be reviewed on an annual basis by the Student Support Fund Committee.    </w:t>
      </w:r>
    </w:p>
    <w:p w14:paraId="0C858EFC" w14:textId="77777777" w:rsidR="00723E14" w:rsidRPr="00120DD1" w:rsidRDefault="00723E14" w:rsidP="00723E14">
      <w:pPr>
        <w:widowControl w:val="0"/>
        <w:autoSpaceDE w:val="0"/>
        <w:autoSpaceDN w:val="0"/>
        <w:adjustRightInd w:val="0"/>
        <w:snapToGrid w:val="0"/>
        <w:ind w:firstLine="720"/>
        <w:rPr>
          <w:rFonts w:cs="Arial"/>
          <w:szCs w:val="22"/>
        </w:rPr>
      </w:pPr>
    </w:p>
    <w:p w14:paraId="7ACB03BA"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5.3.2</w:t>
      </w:r>
      <w:r w:rsidRPr="00120DD1">
        <w:rPr>
          <w:rFonts w:cs="Arial"/>
          <w:szCs w:val="22"/>
        </w:rPr>
        <w:tab/>
        <w:t xml:space="preserve">Assumed Income </w:t>
      </w:r>
    </w:p>
    <w:p w14:paraId="595B00E3"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ab/>
      </w:r>
      <w:r w:rsidRPr="00120DD1">
        <w:rPr>
          <w:rFonts w:cs="Arial"/>
          <w:szCs w:val="22"/>
        </w:rPr>
        <w:tab/>
      </w:r>
    </w:p>
    <w:p w14:paraId="133DEA4C" w14:textId="77777777" w:rsidR="00723E14" w:rsidRPr="00120DD1" w:rsidRDefault="00723E14" w:rsidP="00723E14">
      <w:pPr>
        <w:widowControl w:val="0"/>
        <w:autoSpaceDE w:val="0"/>
        <w:autoSpaceDN w:val="0"/>
        <w:adjustRightInd w:val="0"/>
        <w:snapToGrid w:val="0"/>
        <w:ind w:left="720"/>
        <w:rPr>
          <w:rFonts w:cs="Arial"/>
          <w:b/>
          <w:szCs w:val="22"/>
        </w:rPr>
      </w:pPr>
      <w:r w:rsidRPr="00120DD1">
        <w:rPr>
          <w:rFonts w:cs="Arial"/>
          <w:szCs w:val="22"/>
        </w:rPr>
        <w:t>It is assumed that the majority of students, with no carer responsibilities, will be able to supplement their income through part-time work, savings, bank loans, family contributions etc.  Rather than taking the actual amount of income gained in this way, the assessment uses fixed amounts to take account of this type of income, as outlined in Table 2.</w:t>
      </w:r>
    </w:p>
    <w:p w14:paraId="49521351" w14:textId="77777777" w:rsidR="00723E14" w:rsidRPr="00120DD1" w:rsidRDefault="00723E14" w:rsidP="00723E14">
      <w:pPr>
        <w:widowControl w:val="0"/>
        <w:autoSpaceDE w:val="0"/>
        <w:autoSpaceDN w:val="0"/>
        <w:adjustRightInd w:val="0"/>
        <w:snapToGrid w:val="0"/>
        <w:ind w:left="720"/>
        <w:rPr>
          <w:rFonts w:cs="Arial"/>
          <w:b/>
          <w:szCs w:val="22"/>
        </w:rPr>
      </w:pPr>
    </w:p>
    <w:p w14:paraId="6CBBDC9F" w14:textId="77777777" w:rsidR="00723E14" w:rsidRPr="00120DD1" w:rsidRDefault="00723E14" w:rsidP="00723E14">
      <w:pPr>
        <w:widowControl w:val="0"/>
        <w:autoSpaceDE w:val="0"/>
        <w:autoSpaceDN w:val="0"/>
        <w:adjustRightInd w:val="0"/>
        <w:snapToGrid w:val="0"/>
        <w:ind w:left="720"/>
        <w:rPr>
          <w:rFonts w:cs="Arial"/>
          <w:b/>
          <w:szCs w:val="22"/>
        </w:rPr>
      </w:pPr>
      <w:r w:rsidRPr="00120DD1">
        <w:rPr>
          <w:rFonts w:cs="Arial"/>
          <w:b/>
          <w:szCs w:val="22"/>
        </w:rPr>
        <w:t>Table 2 – Assumed Weekly Income</w:t>
      </w:r>
    </w:p>
    <w:p w14:paraId="7E0BA390" w14:textId="77777777" w:rsidR="00723E14" w:rsidRPr="00120DD1" w:rsidRDefault="00723E14" w:rsidP="00723E14">
      <w:pPr>
        <w:widowControl w:val="0"/>
        <w:autoSpaceDE w:val="0"/>
        <w:autoSpaceDN w:val="0"/>
        <w:adjustRightInd w:val="0"/>
        <w:snapToGrid w:val="0"/>
        <w:ind w:left="1440"/>
        <w:rPr>
          <w:rFonts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3261"/>
      </w:tblGrid>
      <w:tr w:rsidR="00723E14" w:rsidRPr="00120DD1" w14:paraId="64FE1672" w14:textId="77777777" w:rsidTr="002D5574">
        <w:trPr>
          <w:trHeight w:val="377"/>
        </w:trPr>
        <w:tc>
          <w:tcPr>
            <w:tcW w:w="4383" w:type="dxa"/>
          </w:tcPr>
          <w:p w14:paraId="1F8EC96B"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Circumstances</w:t>
            </w:r>
          </w:p>
        </w:tc>
        <w:tc>
          <w:tcPr>
            <w:tcW w:w="3261" w:type="dxa"/>
          </w:tcPr>
          <w:p w14:paraId="43D1DC52"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Assumed Income (Per Week)</w:t>
            </w:r>
          </w:p>
        </w:tc>
      </w:tr>
      <w:tr w:rsidR="00723E14" w:rsidRPr="00120DD1" w14:paraId="652CD432" w14:textId="77777777" w:rsidTr="002D5574">
        <w:tc>
          <w:tcPr>
            <w:tcW w:w="4383" w:type="dxa"/>
          </w:tcPr>
          <w:p w14:paraId="02AFF965" w14:textId="5F697EC8" w:rsidR="00723E14" w:rsidRPr="00120DD1" w:rsidRDefault="00943759" w:rsidP="002D5574">
            <w:pPr>
              <w:widowControl w:val="0"/>
              <w:autoSpaceDE w:val="0"/>
              <w:autoSpaceDN w:val="0"/>
              <w:adjustRightInd w:val="0"/>
              <w:snapToGrid w:val="0"/>
              <w:rPr>
                <w:rFonts w:cs="Arial"/>
                <w:szCs w:val="22"/>
              </w:rPr>
            </w:pPr>
            <w:r w:rsidRPr="00120DD1">
              <w:rPr>
                <w:rFonts w:cs="Arial"/>
                <w:szCs w:val="22"/>
              </w:rPr>
              <w:t>Non-Final</w:t>
            </w:r>
            <w:r w:rsidR="00723E14" w:rsidRPr="00120DD1">
              <w:rPr>
                <w:rFonts w:cs="Arial"/>
                <w:szCs w:val="22"/>
              </w:rPr>
              <w:t xml:space="preserve"> Year student</w:t>
            </w:r>
          </w:p>
        </w:tc>
        <w:tc>
          <w:tcPr>
            <w:tcW w:w="3261" w:type="dxa"/>
          </w:tcPr>
          <w:p w14:paraId="33FF5356"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£30</w:t>
            </w:r>
          </w:p>
        </w:tc>
      </w:tr>
      <w:tr w:rsidR="00723E14" w:rsidRPr="00120DD1" w14:paraId="5ECBA975" w14:textId="77777777" w:rsidTr="002D5574">
        <w:tc>
          <w:tcPr>
            <w:tcW w:w="4383" w:type="dxa"/>
          </w:tcPr>
          <w:p w14:paraId="03D57DBA"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Final Year Student</w:t>
            </w:r>
          </w:p>
        </w:tc>
        <w:tc>
          <w:tcPr>
            <w:tcW w:w="3261" w:type="dxa"/>
          </w:tcPr>
          <w:p w14:paraId="3044E9D7"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£10</w:t>
            </w:r>
          </w:p>
        </w:tc>
      </w:tr>
    </w:tbl>
    <w:p w14:paraId="4630CADD" w14:textId="77777777" w:rsidR="00723E14" w:rsidRPr="00120DD1" w:rsidRDefault="00723E14" w:rsidP="00723E14">
      <w:pPr>
        <w:widowControl w:val="0"/>
        <w:autoSpaceDE w:val="0"/>
        <w:autoSpaceDN w:val="0"/>
        <w:adjustRightInd w:val="0"/>
        <w:snapToGrid w:val="0"/>
        <w:ind w:left="1440"/>
        <w:rPr>
          <w:rFonts w:cs="Arial"/>
          <w:szCs w:val="22"/>
        </w:rPr>
      </w:pPr>
    </w:p>
    <w:p w14:paraId="58E36690" w14:textId="2606EB88" w:rsidR="00723E14" w:rsidRPr="00120DD1" w:rsidRDefault="00723E14" w:rsidP="00723E14">
      <w:pPr>
        <w:widowControl w:val="0"/>
        <w:autoSpaceDE w:val="0"/>
        <w:autoSpaceDN w:val="0"/>
        <w:adjustRightInd w:val="0"/>
        <w:snapToGrid w:val="0"/>
        <w:ind w:left="720"/>
        <w:jc w:val="both"/>
        <w:rPr>
          <w:rFonts w:cs="Arial"/>
          <w:szCs w:val="22"/>
        </w:rPr>
      </w:pPr>
      <w:r w:rsidRPr="00120DD1">
        <w:rPr>
          <w:rFonts w:cs="Arial"/>
          <w:szCs w:val="22"/>
        </w:rPr>
        <w:t xml:space="preserve">The level of assumed income for those undergraduate students with dependants or those unable to work </w:t>
      </w:r>
      <w:r w:rsidR="00943759" w:rsidRPr="00120DD1">
        <w:rPr>
          <w:rFonts w:cs="Arial"/>
          <w:szCs w:val="22"/>
        </w:rPr>
        <w:t>because of</w:t>
      </w:r>
      <w:r w:rsidRPr="00120DD1">
        <w:rPr>
          <w:rFonts w:cs="Arial"/>
          <w:szCs w:val="22"/>
        </w:rPr>
        <w:t xml:space="preserve"> ill health will be zero.</w:t>
      </w:r>
    </w:p>
    <w:p w14:paraId="26E279D5" w14:textId="77777777" w:rsidR="00723E14" w:rsidRPr="00120DD1" w:rsidRDefault="00723E14" w:rsidP="00723E14">
      <w:pPr>
        <w:widowControl w:val="0"/>
        <w:autoSpaceDE w:val="0"/>
        <w:autoSpaceDN w:val="0"/>
        <w:adjustRightInd w:val="0"/>
        <w:snapToGrid w:val="0"/>
        <w:ind w:left="1440"/>
        <w:jc w:val="both"/>
        <w:rPr>
          <w:rFonts w:cs="Arial"/>
          <w:szCs w:val="22"/>
        </w:rPr>
      </w:pPr>
    </w:p>
    <w:p w14:paraId="596899D9"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5.4</w:t>
      </w:r>
      <w:r w:rsidRPr="00120DD1">
        <w:rPr>
          <w:rFonts w:cs="Arial"/>
          <w:szCs w:val="22"/>
        </w:rPr>
        <w:tab/>
        <w:t xml:space="preserve">Treatment of Expenditure - Composite Living Costs </w:t>
      </w:r>
    </w:p>
    <w:p w14:paraId="1CE2FFE3" w14:textId="77777777" w:rsidR="00723E14" w:rsidRPr="00120DD1" w:rsidRDefault="00723E14" w:rsidP="00723E14">
      <w:pPr>
        <w:widowControl w:val="0"/>
        <w:autoSpaceDE w:val="0"/>
        <w:autoSpaceDN w:val="0"/>
        <w:adjustRightInd w:val="0"/>
        <w:snapToGrid w:val="0"/>
        <w:ind w:left="1440"/>
        <w:rPr>
          <w:rFonts w:cs="Arial"/>
          <w:szCs w:val="22"/>
        </w:rPr>
      </w:pPr>
    </w:p>
    <w:p w14:paraId="4B7F6A13" w14:textId="0660719C" w:rsidR="00723E14" w:rsidRPr="00120DD1" w:rsidRDefault="00723E14" w:rsidP="00723E14">
      <w:pPr>
        <w:widowControl w:val="0"/>
        <w:autoSpaceDE w:val="0"/>
        <w:autoSpaceDN w:val="0"/>
        <w:adjustRightInd w:val="0"/>
        <w:snapToGrid w:val="0"/>
        <w:ind w:left="720"/>
        <w:jc w:val="both"/>
        <w:rPr>
          <w:rFonts w:cs="Arial"/>
          <w:szCs w:val="22"/>
        </w:rPr>
      </w:pPr>
      <w:r w:rsidRPr="00120DD1">
        <w:rPr>
          <w:rFonts w:cs="Arial"/>
          <w:szCs w:val="22"/>
        </w:rPr>
        <w:t xml:space="preserve">A level of expenditure, called Composite Living Costs (CLC), will be assumed for all students. This is to cover expenditure on basic costs such as food, household bills, clothes, entertainment which ensures that all applicants are treated consistently regardless of their individual lifestyles.  The CLC is fixed each year and </w:t>
      </w:r>
      <w:r w:rsidR="00CB6E46">
        <w:rPr>
          <w:rFonts w:cs="Arial"/>
          <w:szCs w:val="22"/>
        </w:rPr>
        <w:t xml:space="preserve">is </w:t>
      </w:r>
      <w:r w:rsidRPr="00120DD1">
        <w:rPr>
          <w:rFonts w:cs="Arial"/>
          <w:szCs w:val="22"/>
        </w:rPr>
        <w:t xml:space="preserve">based on the level of unemployment benefit paid plus an allowance to cover the additional costs associated with attending university.  The CLC for the </w:t>
      </w:r>
      <w:r w:rsidR="00D72E6C">
        <w:rPr>
          <w:rFonts w:cs="Arial"/>
          <w:szCs w:val="22"/>
        </w:rPr>
        <w:t>2025-26</w:t>
      </w:r>
      <w:r w:rsidRPr="00120DD1">
        <w:rPr>
          <w:rFonts w:cs="Arial"/>
          <w:szCs w:val="22"/>
        </w:rPr>
        <w:t xml:space="preserve"> academic year are detailed at Table 4.  </w:t>
      </w:r>
    </w:p>
    <w:p w14:paraId="72154719" w14:textId="77777777" w:rsidR="00723E14" w:rsidRPr="00120DD1" w:rsidRDefault="00723E14" w:rsidP="00723E14">
      <w:pPr>
        <w:widowControl w:val="0"/>
        <w:autoSpaceDE w:val="0"/>
        <w:autoSpaceDN w:val="0"/>
        <w:adjustRightInd w:val="0"/>
        <w:snapToGrid w:val="0"/>
        <w:rPr>
          <w:rFonts w:cs="Arial"/>
          <w:szCs w:val="22"/>
        </w:rPr>
      </w:pPr>
    </w:p>
    <w:p w14:paraId="35556F03" w14:textId="77777777" w:rsidR="00723E14" w:rsidRPr="00120DD1" w:rsidRDefault="00723E14" w:rsidP="00723E14">
      <w:pPr>
        <w:widowControl w:val="0"/>
        <w:autoSpaceDE w:val="0"/>
        <w:autoSpaceDN w:val="0"/>
        <w:adjustRightInd w:val="0"/>
        <w:snapToGrid w:val="0"/>
        <w:ind w:left="720"/>
        <w:rPr>
          <w:rFonts w:cs="Arial"/>
          <w:szCs w:val="22"/>
        </w:rPr>
      </w:pPr>
      <w:r w:rsidRPr="00120DD1">
        <w:rPr>
          <w:rFonts w:cs="Arial"/>
          <w:szCs w:val="22"/>
        </w:rPr>
        <w:lastRenderedPageBreak/>
        <w:t xml:space="preserve">The assessment completed also allows for variable expenditure to be considered, for example, rent, travel, and childcare.     </w:t>
      </w:r>
    </w:p>
    <w:p w14:paraId="29909358" w14:textId="77777777" w:rsidR="00126526" w:rsidRPr="00120DD1" w:rsidRDefault="00126526" w:rsidP="00723E14">
      <w:pPr>
        <w:widowControl w:val="0"/>
        <w:autoSpaceDE w:val="0"/>
        <w:autoSpaceDN w:val="0"/>
        <w:adjustRightInd w:val="0"/>
        <w:snapToGrid w:val="0"/>
        <w:ind w:left="720"/>
        <w:rPr>
          <w:rFonts w:cs="Arial"/>
          <w:szCs w:val="22"/>
        </w:rPr>
      </w:pPr>
    </w:p>
    <w:p w14:paraId="2A7154DC" w14:textId="77777777" w:rsidR="00723E14" w:rsidRPr="00120DD1" w:rsidRDefault="00723E14" w:rsidP="00723E14">
      <w:pPr>
        <w:widowControl w:val="0"/>
        <w:autoSpaceDE w:val="0"/>
        <w:autoSpaceDN w:val="0"/>
        <w:adjustRightInd w:val="0"/>
        <w:snapToGrid w:val="0"/>
        <w:ind w:left="720"/>
        <w:rPr>
          <w:rFonts w:cs="Arial"/>
          <w:szCs w:val="22"/>
        </w:rPr>
      </w:pPr>
      <w:r w:rsidRPr="00120DD1">
        <w:rPr>
          <w:rFonts w:cs="Arial"/>
          <w:szCs w:val="22"/>
        </w:rPr>
        <w:t>Table 3 lists the elements of expenditure which should be categorised as CLC, variable or fixed.</w:t>
      </w:r>
    </w:p>
    <w:p w14:paraId="58D1571C" w14:textId="77777777" w:rsidR="00723E14" w:rsidRPr="00120DD1" w:rsidRDefault="00723E14" w:rsidP="00723E14">
      <w:pPr>
        <w:widowControl w:val="0"/>
        <w:autoSpaceDE w:val="0"/>
        <w:autoSpaceDN w:val="0"/>
        <w:adjustRightInd w:val="0"/>
        <w:snapToGrid w:val="0"/>
        <w:ind w:left="720" w:firstLine="720"/>
        <w:rPr>
          <w:rFonts w:cs="Arial"/>
          <w:szCs w:val="22"/>
        </w:rPr>
      </w:pPr>
    </w:p>
    <w:p w14:paraId="7207A92E" w14:textId="77777777" w:rsidR="00723E14" w:rsidRPr="00120DD1" w:rsidRDefault="00723E14" w:rsidP="00723E14">
      <w:pPr>
        <w:widowControl w:val="0"/>
        <w:autoSpaceDE w:val="0"/>
        <w:autoSpaceDN w:val="0"/>
        <w:adjustRightInd w:val="0"/>
        <w:snapToGrid w:val="0"/>
        <w:ind w:left="720"/>
        <w:rPr>
          <w:rFonts w:cs="Arial"/>
          <w:b/>
          <w:szCs w:val="22"/>
        </w:rPr>
      </w:pPr>
      <w:r w:rsidRPr="00120DD1">
        <w:rPr>
          <w:rFonts w:cs="Arial"/>
          <w:b/>
          <w:szCs w:val="22"/>
        </w:rPr>
        <w:t>Table 3 – Expenditure Elements</w:t>
      </w:r>
    </w:p>
    <w:p w14:paraId="2AF24C03" w14:textId="77777777" w:rsidR="00723E14" w:rsidRPr="00120DD1" w:rsidRDefault="00723E14" w:rsidP="00723E14">
      <w:pPr>
        <w:widowControl w:val="0"/>
        <w:autoSpaceDE w:val="0"/>
        <w:autoSpaceDN w:val="0"/>
        <w:adjustRightInd w:val="0"/>
        <w:snapToGrid w:val="0"/>
        <w:rPr>
          <w:rFonts w:cs="Arial"/>
          <w:szCs w:val="22"/>
        </w:rPr>
      </w:pP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701"/>
        <w:gridCol w:w="1417"/>
      </w:tblGrid>
      <w:tr w:rsidR="00723E14" w:rsidRPr="00120DD1" w14:paraId="26CE6363" w14:textId="77777777" w:rsidTr="002D5574">
        <w:tc>
          <w:tcPr>
            <w:tcW w:w="2410" w:type="dxa"/>
          </w:tcPr>
          <w:p w14:paraId="2C5AE423" w14:textId="77777777" w:rsidR="00723E14" w:rsidRPr="00120DD1" w:rsidRDefault="00723E14" w:rsidP="002D5574">
            <w:pPr>
              <w:widowControl w:val="0"/>
              <w:autoSpaceDE w:val="0"/>
              <w:autoSpaceDN w:val="0"/>
              <w:adjustRightInd w:val="0"/>
              <w:snapToGrid w:val="0"/>
              <w:rPr>
                <w:rFonts w:cs="Arial"/>
                <w:szCs w:val="22"/>
              </w:rPr>
            </w:pPr>
          </w:p>
        </w:tc>
        <w:tc>
          <w:tcPr>
            <w:tcW w:w="1843" w:type="dxa"/>
          </w:tcPr>
          <w:p w14:paraId="35EECC69"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Fixed / Composite Living Costs</w:t>
            </w:r>
          </w:p>
        </w:tc>
        <w:tc>
          <w:tcPr>
            <w:tcW w:w="1701" w:type="dxa"/>
          </w:tcPr>
          <w:p w14:paraId="2524ACBE"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Variable Living Costs</w:t>
            </w:r>
          </w:p>
        </w:tc>
        <w:tc>
          <w:tcPr>
            <w:tcW w:w="1417" w:type="dxa"/>
          </w:tcPr>
          <w:p w14:paraId="0B03AB46"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Notes</w:t>
            </w:r>
          </w:p>
        </w:tc>
      </w:tr>
      <w:tr w:rsidR="00723E14" w:rsidRPr="00120DD1" w14:paraId="0C964277" w14:textId="77777777" w:rsidTr="002D5574">
        <w:tc>
          <w:tcPr>
            <w:tcW w:w="2410" w:type="dxa"/>
          </w:tcPr>
          <w:p w14:paraId="56C7A754"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Rent/mortgage</w:t>
            </w:r>
          </w:p>
        </w:tc>
        <w:tc>
          <w:tcPr>
            <w:tcW w:w="1843" w:type="dxa"/>
          </w:tcPr>
          <w:p w14:paraId="446B1D9A" w14:textId="77777777" w:rsidR="00723E14" w:rsidRPr="00120DD1" w:rsidRDefault="00723E14" w:rsidP="002D5574">
            <w:pPr>
              <w:widowControl w:val="0"/>
              <w:autoSpaceDE w:val="0"/>
              <w:autoSpaceDN w:val="0"/>
              <w:adjustRightInd w:val="0"/>
              <w:snapToGrid w:val="0"/>
              <w:jc w:val="center"/>
              <w:rPr>
                <w:rFonts w:cs="Arial"/>
                <w:szCs w:val="22"/>
              </w:rPr>
            </w:pPr>
          </w:p>
        </w:tc>
        <w:tc>
          <w:tcPr>
            <w:tcW w:w="1701" w:type="dxa"/>
          </w:tcPr>
          <w:p w14:paraId="5C5B7FD9"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417" w:type="dxa"/>
          </w:tcPr>
          <w:p w14:paraId="3D449F0B"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1</w:t>
            </w:r>
          </w:p>
        </w:tc>
      </w:tr>
      <w:tr w:rsidR="00723E14" w:rsidRPr="00120DD1" w14:paraId="3701AE97" w14:textId="77777777" w:rsidTr="002D5574">
        <w:tc>
          <w:tcPr>
            <w:tcW w:w="2410" w:type="dxa"/>
          </w:tcPr>
          <w:p w14:paraId="7B807E0F"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Food</w:t>
            </w:r>
          </w:p>
        </w:tc>
        <w:tc>
          <w:tcPr>
            <w:tcW w:w="1843" w:type="dxa"/>
          </w:tcPr>
          <w:p w14:paraId="0B70F373"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073828C5"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1080C491"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0CCAD953" w14:textId="77777777" w:rsidTr="002D5574">
        <w:tc>
          <w:tcPr>
            <w:tcW w:w="2410" w:type="dxa"/>
          </w:tcPr>
          <w:p w14:paraId="5693AE5F"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Utilities</w:t>
            </w:r>
          </w:p>
        </w:tc>
        <w:tc>
          <w:tcPr>
            <w:tcW w:w="1843" w:type="dxa"/>
          </w:tcPr>
          <w:p w14:paraId="7A955257"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4D84E005"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7D9308F0"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1018B7E7" w14:textId="77777777" w:rsidTr="002D5574">
        <w:tc>
          <w:tcPr>
            <w:tcW w:w="2410" w:type="dxa"/>
          </w:tcPr>
          <w:p w14:paraId="5CFFFBA0"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Childcare</w:t>
            </w:r>
          </w:p>
        </w:tc>
        <w:tc>
          <w:tcPr>
            <w:tcW w:w="1843" w:type="dxa"/>
          </w:tcPr>
          <w:p w14:paraId="636504FC" w14:textId="77777777" w:rsidR="00723E14" w:rsidRPr="00120DD1" w:rsidRDefault="00723E14" w:rsidP="002D5574">
            <w:pPr>
              <w:widowControl w:val="0"/>
              <w:autoSpaceDE w:val="0"/>
              <w:autoSpaceDN w:val="0"/>
              <w:adjustRightInd w:val="0"/>
              <w:snapToGrid w:val="0"/>
              <w:jc w:val="center"/>
              <w:rPr>
                <w:rFonts w:cs="Arial"/>
                <w:szCs w:val="22"/>
              </w:rPr>
            </w:pPr>
          </w:p>
        </w:tc>
        <w:tc>
          <w:tcPr>
            <w:tcW w:w="1701" w:type="dxa"/>
          </w:tcPr>
          <w:p w14:paraId="357D2BE9"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417" w:type="dxa"/>
          </w:tcPr>
          <w:p w14:paraId="1E0A66DC"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2DBD464F" w14:textId="77777777" w:rsidTr="002D5574">
        <w:tc>
          <w:tcPr>
            <w:tcW w:w="2410" w:type="dxa"/>
          </w:tcPr>
          <w:p w14:paraId="1F53D251"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Mobile phones</w:t>
            </w:r>
          </w:p>
        </w:tc>
        <w:tc>
          <w:tcPr>
            <w:tcW w:w="1843" w:type="dxa"/>
          </w:tcPr>
          <w:p w14:paraId="6DB82625"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4C9C4689"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224AE198"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5D53136B" w14:textId="77777777" w:rsidTr="002D5574">
        <w:tc>
          <w:tcPr>
            <w:tcW w:w="2410" w:type="dxa"/>
          </w:tcPr>
          <w:p w14:paraId="513F001E"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TV Licence plus insurances</w:t>
            </w:r>
          </w:p>
        </w:tc>
        <w:tc>
          <w:tcPr>
            <w:tcW w:w="1843" w:type="dxa"/>
          </w:tcPr>
          <w:p w14:paraId="78F45A4F"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5139799E"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24FB720D"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61FEA532" w14:textId="77777777" w:rsidTr="002D5574">
        <w:tc>
          <w:tcPr>
            <w:tcW w:w="2410" w:type="dxa"/>
          </w:tcPr>
          <w:p w14:paraId="571CE0A3"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Clothes</w:t>
            </w:r>
          </w:p>
        </w:tc>
        <w:tc>
          <w:tcPr>
            <w:tcW w:w="1843" w:type="dxa"/>
          </w:tcPr>
          <w:p w14:paraId="09E2B538"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594EDD50"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418D3A34"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26B65A2A" w14:textId="77777777" w:rsidTr="002D5574">
        <w:tc>
          <w:tcPr>
            <w:tcW w:w="2410" w:type="dxa"/>
          </w:tcPr>
          <w:p w14:paraId="011453DF"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Routine Course-related costs</w:t>
            </w:r>
          </w:p>
        </w:tc>
        <w:tc>
          <w:tcPr>
            <w:tcW w:w="1843" w:type="dxa"/>
          </w:tcPr>
          <w:p w14:paraId="03E24A49"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1B4895CF"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4AA7E984"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5104B691" w14:textId="77777777" w:rsidTr="002D5574">
        <w:tc>
          <w:tcPr>
            <w:tcW w:w="2410" w:type="dxa"/>
          </w:tcPr>
          <w:p w14:paraId="3CADB9F3"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Non-routine course related costs</w:t>
            </w:r>
          </w:p>
        </w:tc>
        <w:tc>
          <w:tcPr>
            <w:tcW w:w="1843" w:type="dxa"/>
          </w:tcPr>
          <w:p w14:paraId="6FC37E0F" w14:textId="77777777" w:rsidR="00723E14" w:rsidRPr="00120DD1" w:rsidRDefault="00723E14" w:rsidP="002D5574">
            <w:pPr>
              <w:widowControl w:val="0"/>
              <w:autoSpaceDE w:val="0"/>
              <w:autoSpaceDN w:val="0"/>
              <w:adjustRightInd w:val="0"/>
              <w:snapToGrid w:val="0"/>
              <w:jc w:val="center"/>
              <w:rPr>
                <w:rFonts w:cs="Arial"/>
                <w:szCs w:val="22"/>
              </w:rPr>
            </w:pPr>
          </w:p>
        </w:tc>
        <w:tc>
          <w:tcPr>
            <w:tcW w:w="1701" w:type="dxa"/>
          </w:tcPr>
          <w:p w14:paraId="39C7FD09"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417" w:type="dxa"/>
          </w:tcPr>
          <w:p w14:paraId="48431836"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2</w:t>
            </w:r>
          </w:p>
        </w:tc>
      </w:tr>
      <w:tr w:rsidR="00723E14" w:rsidRPr="00120DD1" w14:paraId="2B8F5EE5" w14:textId="77777777" w:rsidTr="002D5574">
        <w:tc>
          <w:tcPr>
            <w:tcW w:w="2410" w:type="dxa"/>
          </w:tcPr>
          <w:p w14:paraId="3CDCC88B"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Student Experience</w:t>
            </w:r>
          </w:p>
        </w:tc>
        <w:tc>
          <w:tcPr>
            <w:tcW w:w="1843" w:type="dxa"/>
          </w:tcPr>
          <w:p w14:paraId="7D065D9A"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7841C65E"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0E63F3DF"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5473B5F6" w14:textId="77777777" w:rsidTr="002D5574">
        <w:tc>
          <w:tcPr>
            <w:tcW w:w="2410" w:type="dxa"/>
          </w:tcPr>
          <w:p w14:paraId="36384977"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Clubs and Societies</w:t>
            </w:r>
          </w:p>
        </w:tc>
        <w:tc>
          <w:tcPr>
            <w:tcW w:w="1843" w:type="dxa"/>
          </w:tcPr>
          <w:p w14:paraId="28671EA4"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701" w:type="dxa"/>
          </w:tcPr>
          <w:p w14:paraId="170F4D33" w14:textId="77777777" w:rsidR="00723E14" w:rsidRPr="00120DD1" w:rsidRDefault="00723E14" w:rsidP="002D5574">
            <w:pPr>
              <w:widowControl w:val="0"/>
              <w:autoSpaceDE w:val="0"/>
              <w:autoSpaceDN w:val="0"/>
              <w:adjustRightInd w:val="0"/>
              <w:snapToGrid w:val="0"/>
              <w:jc w:val="center"/>
              <w:rPr>
                <w:rFonts w:cs="Arial"/>
                <w:szCs w:val="22"/>
              </w:rPr>
            </w:pPr>
          </w:p>
        </w:tc>
        <w:tc>
          <w:tcPr>
            <w:tcW w:w="1417" w:type="dxa"/>
          </w:tcPr>
          <w:p w14:paraId="41116C47"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7B5AF990" w14:textId="77777777" w:rsidTr="002D5574">
        <w:tc>
          <w:tcPr>
            <w:tcW w:w="2410" w:type="dxa"/>
          </w:tcPr>
          <w:p w14:paraId="761873DB"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Medication</w:t>
            </w:r>
          </w:p>
        </w:tc>
        <w:tc>
          <w:tcPr>
            <w:tcW w:w="1843" w:type="dxa"/>
          </w:tcPr>
          <w:p w14:paraId="2321A26E" w14:textId="77777777" w:rsidR="00723E14" w:rsidRPr="00120DD1" w:rsidRDefault="00723E14" w:rsidP="002D5574">
            <w:pPr>
              <w:widowControl w:val="0"/>
              <w:autoSpaceDE w:val="0"/>
              <w:autoSpaceDN w:val="0"/>
              <w:adjustRightInd w:val="0"/>
              <w:snapToGrid w:val="0"/>
              <w:jc w:val="center"/>
              <w:rPr>
                <w:rFonts w:cs="Arial"/>
                <w:szCs w:val="22"/>
              </w:rPr>
            </w:pPr>
          </w:p>
        </w:tc>
        <w:tc>
          <w:tcPr>
            <w:tcW w:w="1701" w:type="dxa"/>
          </w:tcPr>
          <w:p w14:paraId="5C6111D4"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417" w:type="dxa"/>
          </w:tcPr>
          <w:p w14:paraId="12F5D0E1"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4CF194DF" w14:textId="77777777" w:rsidTr="002D5574">
        <w:tc>
          <w:tcPr>
            <w:tcW w:w="2410" w:type="dxa"/>
          </w:tcPr>
          <w:p w14:paraId="6C25017F"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Travel</w:t>
            </w:r>
          </w:p>
        </w:tc>
        <w:tc>
          <w:tcPr>
            <w:tcW w:w="1843" w:type="dxa"/>
          </w:tcPr>
          <w:p w14:paraId="62B74C76" w14:textId="77777777" w:rsidR="00723E14" w:rsidRPr="00120DD1" w:rsidRDefault="00723E14" w:rsidP="002D5574">
            <w:pPr>
              <w:widowControl w:val="0"/>
              <w:autoSpaceDE w:val="0"/>
              <w:autoSpaceDN w:val="0"/>
              <w:adjustRightInd w:val="0"/>
              <w:snapToGrid w:val="0"/>
              <w:jc w:val="center"/>
              <w:rPr>
                <w:rFonts w:cs="Arial"/>
                <w:szCs w:val="22"/>
              </w:rPr>
            </w:pPr>
          </w:p>
        </w:tc>
        <w:tc>
          <w:tcPr>
            <w:tcW w:w="1701" w:type="dxa"/>
          </w:tcPr>
          <w:p w14:paraId="2CFD374A"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417" w:type="dxa"/>
          </w:tcPr>
          <w:p w14:paraId="093EE55B"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3</w:t>
            </w:r>
          </w:p>
        </w:tc>
      </w:tr>
      <w:tr w:rsidR="00723E14" w:rsidRPr="00120DD1" w14:paraId="25FDFA3A" w14:textId="77777777" w:rsidTr="002D5574">
        <w:tc>
          <w:tcPr>
            <w:tcW w:w="2410" w:type="dxa"/>
          </w:tcPr>
          <w:p w14:paraId="6AE90D6B"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Other Exceptional Costs</w:t>
            </w:r>
          </w:p>
        </w:tc>
        <w:tc>
          <w:tcPr>
            <w:tcW w:w="1843" w:type="dxa"/>
          </w:tcPr>
          <w:p w14:paraId="09B4BCFB" w14:textId="77777777" w:rsidR="00723E14" w:rsidRPr="00120DD1" w:rsidRDefault="00723E14" w:rsidP="002D5574">
            <w:pPr>
              <w:widowControl w:val="0"/>
              <w:autoSpaceDE w:val="0"/>
              <w:autoSpaceDN w:val="0"/>
              <w:adjustRightInd w:val="0"/>
              <w:snapToGrid w:val="0"/>
              <w:jc w:val="center"/>
              <w:rPr>
                <w:rFonts w:cs="Arial"/>
                <w:szCs w:val="22"/>
              </w:rPr>
            </w:pPr>
          </w:p>
        </w:tc>
        <w:tc>
          <w:tcPr>
            <w:tcW w:w="1701" w:type="dxa"/>
          </w:tcPr>
          <w:p w14:paraId="75C2AD71"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417" w:type="dxa"/>
          </w:tcPr>
          <w:p w14:paraId="4884B419" w14:textId="77777777" w:rsidR="00723E14" w:rsidRPr="00120DD1" w:rsidRDefault="00723E14" w:rsidP="002D5574">
            <w:pPr>
              <w:widowControl w:val="0"/>
              <w:autoSpaceDE w:val="0"/>
              <w:autoSpaceDN w:val="0"/>
              <w:adjustRightInd w:val="0"/>
              <w:snapToGrid w:val="0"/>
              <w:jc w:val="center"/>
              <w:rPr>
                <w:rFonts w:cs="Arial"/>
                <w:szCs w:val="22"/>
              </w:rPr>
            </w:pPr>
          </w:p>
        </w:tc>
      </w:tr>
      <w:tr w:rsidR="00723E14" w:rsidRPr="00120DD1" w14:paraId="354302DC" w14:textId="77777777" w:rsidTr="002D5574">
        <w:tc>
          <w:tcPr>
            <w:tcW w:w="2410" w:type="dxa"/>
          </w:tcPr>
          <w:p w14:paraId="1B754011"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Debt Repayment</w:t>
            </w:r>
          </w:p>
        </w:tc>
        <w:tc>
          <w:tcPr>
            <w:tcW w:w="1843" w:type="dxa"/>
          </w:tcPr>
          <w:p w14:paraId="7C277A1A" w14:textId="77777777" w:rsidR="00723E14" w:rsidRPr="00120DD1" w:rsidRDefault="00723E14" w:rsidP="002D5574">
            <w:pPr>
              <w:widowControl w:val="0"/>
              <w:autoSpaceDE w:val="0"/>
              <w:autoSpaceDN w:val="0"/>
              <w:adjustRightInd w:val="0"/>
              <w:snapToGrid w:val="0"/>
              <w:jc w:val="center"/>
              <w:rPr>
                <w:rFonts w:cs="Arial"/>
                <w:szCs w:val="22"/>
              </w:rPr>
            </w:pPr>
          </w:p>
        </w:tc>
        <w:tc>
          <w:tcPr>
            <w:tcW w:w="1701" w:type="dxa"/>
          </w:tcPr>
          <w:p w14:paraId="118444EA"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Y</w:t>
            </w:r>
          </w:p>
        </w:tc>
        <w:tc>
          <w:tcPr>
            <w:tcW w:w="1417" w:type="dxa"/>
          </w:tcPr>
          <w:p w14:paraId="1A547617" w14:textId="77777777" w:rsidR="00723E14" w:rsidRPr="00120DD1" w:rsidRDefault="00723E14" w:rsidP="002D5574">
            <w:pPr>
              <w:widowControl w:val="0"/>
              <w:autoSpaceDE w:val="0"/>
              <w:autoSpaceDN w:val="0"/>
              <w:adjustRightInd w:val="0"/>
              <w:snapToGrid w:val="0"/>
              <w:jc w:val="center"/>
              <w:rPr>
                <w:rFonts w:cs="Arial"/>
                <w:szCs w:val="22"/>
              </w:rPr>
            </w:pPr>
          </w:p>
        </w:tc>
      </w:tr>
    </w:tbl>
    <w:p w14:paraId="66D175BB" w14:textId="77777777" w:rsidR="00723E14" w:rsidRPr="00120DD1" w:rsidRDefault="00723E14" w:rsidP="00723E14">
      <w:pPr>
        <w:widowControl w:val="0"/>
        <w:autoSpaceDE w:val="0"/>
        <w:autoSpaceDN w:val="0"/>
        <w:adjustRightInd w:val="0"/>
        <w:snapToGrid w:val="0"/>
        <w:rPr>
          <w:rFonts w:cs="Arial"/>
          <w:szCs w:val="22"/>
        </w:rPr>
      </w:pPr>
    </w:p>
    <w:p w14:paraId="0C9E6F89" w14:textId="77777777" w:rsidR="00723E14" w:rsidRPr="00120DD1" w:rsidRDefault="00723E14" w:rsidP="00723E14">
      <w:pPr>
        <w:widowControl w:val="0"/>
        <w:autoSpaceDE w:val="0"/>
        <w:autoSpaceDN w:val="0"/>
        <w:adjustRightInd w:val="0"/>
        <w:snapToGrid w:val="0"/>
        <w:ind w:firstLine="720"/>
        <w:jc w:val="both"/>
        <w:rPr>
          <w:rFonts w:cs="Arial"/>
          <w:szCs w:val="22"/>
        </w:rPr>
      </w:pPr>
      <w:r w:rsidRPr="00120DD1">
        <w:rPr>
          <w:rFonts w:cs="Arial"/>
          <w:szCs w:val="22"/>
        </w:rPr>
        <w:t xml:space="preserve">Note 1: Capped in line </w:t>
      </w:r>
      <w:r w:rsidR="00A204FD" w:rsidRPr="00120DD1">
        <w:rPr>
          <w:rFonts w:cs="Arial"/>
          <w:szCs w:val="22"/>
        </w:rPr>
        <w:t xml:space="preserve">broadly </w:t>
      </w:r>
      <w:r w:rsidRPr="00120DD1">
        <w:rPr>
          <w:rFonts w:cs="Arial"/>
          <w:szCs w:val="22"/>
        </w:rPr>
        <w:t>with current levels of housing benefit</w:t>
      </w:r>
    </w:p>
    <w:p w14:paraId="3529A420" w14:textId="77777777" w:rsidR="00723E14" w:rsidRPr="00120DD1" w:rsidRDefault="00723E14" w:rsidP="00723E14">
      <w:pPr>
        <w:widowControl w:val="0"/>
        <w:autoSpaceDE w:val="0"/>
        <w:autoSpaceDN w:val="0"/>
        <w:adjustRightInd w:val="0"/>
        <w:snapToGrid w:val="0"/>
        <w:ind w:firstLine="720"/>
        <w:jc w:val="both"/>
        <w:rPr>
          <w:rFonts w:cs="Arial"/>
          <w:szCs w:val="22"/>
        </w:rPr>
      </w:pPr>
      <w:r w:rsidRPr="00120DD1">
        <w:rPr>
          <w:rFonts w:cs="Arial"/>
          <w:szCs w:val="22"/>
        </w:rPr>
        <w:t>Note 2: Course costs can be verified, if deemed necessary, with relevant School</w:t>
      </w:r>
    </w:p>
    <w:p w14:paraId="198A32CC" w14:textId="17B1515D" w:rsidR="00723E14" w:rsidRPr="00120DD1" w:rsidRDefault="00723E14" w:rsidP="00723E14">
      <w:pPr>
        <w:widowControl w:val="0"/>
        <w:autoSpaceDE w:val="0"/>
        <w:autoSpaceDN w:val="0"/>
        <w:adjustRightInd w:val="0"/>
        <w:snapToGrid w:val="0"/>
        <w:ind w:left="720"/>
        <w:jc w:val="both"/>
        <w:rPr>
          <w:rFonts w:cs="Arial"/>
          <w:szCs w:val="22"/>
        </w:rPr>
      </w:pPr>
      <w:r w:rsidRPr="00120DD1">
        <w:rPr>
          <w:rFonts w:cs="Arial"/>
          <w:szCs w:val="22"/>
        </w:rPr>
        <w:t xml:space="preserve">Note 3: The allowable cost of travel, for the purposes of the assessment, will be either the public transport rate or a rate of </w:t>
      </w:r>
      <w:r w:rsidR="00CB6E46">
        <w:rPr>
          <w:rFonts w:cs="Arial"/>
          <w:szCs w:val="22"/>
        </w:rPr>
        <w:t>3</w:t>
      </w:r>
      <w:r w:rsidRPr="00120DD1">
        <w:rPr>
          <w:rFonts w:cs="Arial"/>
          <w:szCs w:val="22"/>
        </w:rPr>
        <w:t>5 pence per mile if the applicant owns a car.  Both calculations will be capped at £</w:t>
      </w:r>
      <w:r w:rsidR="00CB6E46">
        <w:rPr>
          <w:rFonts w:cs="Arial"/>
          <w:szCs w:val="22"/>
        </w:rPr>
        <w:t>8</w:t>
      </w:r>
      <w:r w:rsidRPr="00120DD1">
        <w:rPr>
          <w:rFonts w:cs="Arial"/>
          <w:szCs w:val="22"/>
        </w:rPr>
        <w:t xml:space="preserve">0 per week for all students.  Additionally, for those students from outside Northern Ireland, the University will allow the, reasonable, cost of travel to their home three times, in an academic year, to allow the student to travel home on holidays such as Christmas etc.  </w:t>
      </w:r>
    </w:p>
    <w:p w14:paraId="65CB8769" w14:textId="77777777" w:rsidR="00723E14" w:rsidRPr="00120DD1" w:rsidRDefault="00723E14" w:rsidP="00723E14">
      <w:pPr>
        <w:widowControl w:val="0"/>
        <w:autoSpaceDE w:val="0"/>
        <w:autoSpaceDN w:val="0"/>
        <w:adjustRightInd w:val="0"/>
        <w:snapToGrid w:val="0"/>
        <w:ind w:firstLine="720"/>
        <w:rPr>
          <w:rFonts w:cs="Arial"/>
          <w:szCs w:val="22"/>
        </w:rPr>
      </w:pPr>
    </w:p>
    <w:p w14:paraId="4C16B60A" w14:textId="77777777" w:rsidR="00723E14" w:rsidRPr="00120DD1" w:rsidRDefault="00723E14" w:rsidP="00723E14">
      <w:pPr>
        <w:widowControl w:val="0"/>
        <w:autoSpaceDE w:val="0"/>
        <w:autoSpaceDN w:val="0"/>
        <w:adjustRightInd w:val="0"/>
        <w:snapToGrid w:val="0"/>
        <w:ind w:firstLine="720"/>
        <w:rPr>
          <w:rFonts w:cs="Arial"/>
          <w:szCs w:val="22"/>
        </w:rPr>
      </w:pPr>
      <w:r w:rsidRPr="00120DD1">
        <w:rPr>
          <w:rFonts w:cs="Arial"/>
          <w:b/>
          <w:szCs w:val="22"/>
        </w:rPr>
        <w:t>Table 4 – Composite Living Costs per Week</w:t>
      </w:r>
    </w:p>
    <w:p w14:paraId="1E5270E1" w14:textId="77777777" w:rsidR="00723E14" w:rsidRPr="00120DD1" w:rsidRDefault="00723E14" w:rsidP="00723E14">
      <w:pPr>
        <w:widowControl w:val="0"/>
        <w:autoSpaceDE w:val="0"/>
        <w:autoSpaceDN w:val="0"/>
        <w:adjustRightInd w:val="0"/>
        <w:snapToGrid w:val="0"/>
        <w:ind w:firstLine="720"/>
        <w:rPr>
          <w:rFonts w:cs="Arial"/>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tblGrid>
      <w:tr w:rsidR="00723E14" w:rsidRPr="00120DD1" w14:paraId="4C0F7F03" w14:textId="77777777" w:rsidTr="002D5574">
        <w:tc>
          <w:tcPr>
            <w:tcW w:w="3544" w:type="dxa"/>
          </w:tcPr>
          <w:p w14:paraId="5BC13A02"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Student Profile</w:t>
            </w:r>
          </w:p>
          <w:p w14:paraId="1EDB4980" w14:textId="77777777" w:rsidR="00723E14" w:rsidRPr="00120DD1" w:rsidRDefault="00723E14" w:rsidP="002D5574">
            <w:pPr>
              <w:widowControl w:val="0"/>
              <w:autoSpaceDE w:val="0"/>
              <w:autoSpaceDN w:val="0"/>
              <w:adjustRightInd w:val="0"/>
              <w:snapToGrid w:val="0"/>
              <w:rPr>
                <w:rFonts w:cs="Arial"/>
                <w:szCs w:val="22"/>
              </w:rPr>
            </w:pPr>
          </w:p>
        </w:tc>
        <w:tc>
          <w:tcPr>
            <w:tcW w:w="2693" w:type="dxa"/>
          </w:tcPr>
          <w:p w14:paraId="5D9F871E"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w:t>
            </w:r>
          </w:p>
        </w:tc>
      </w:tr>
      <w:tr w:rsidR="00723E14" w:rsidRPr="00120DD1" w14:paraId="19AEE01A" w14:textId="77777777" w:rsidTr="002D5574">
        <w:tc>
          <w:tcPr>
            <w:tcW w:w="3544" w:type="dxa"/>
          </w:tcPr>
          <w:p w14:paraId="09886C43" w14:textId="77777777" w:rsidR="00723E14" w:rsidRPr="00120DD1" w:rsidRDefault="00723E14" w:rsidP="00A22A0B">
            <w:pPr>
              <w:widowControl w:val="0"/>
              <w:autoSpaceDE w:val="0"/>
              <w:autoSpaceDN w:val="0"/>
              <w:adjustRightInd w:val="0"/>
              <w:snapToGrid w:val="0"/>
              <w:rPr>
                <w:rFonts w:cs="Arial"/>
                <w:szCs w:val="22"/>
              </w:rPr>
            </w:pPr>
            <w:r w:rsidRPr="00120DD1">
              <w:rPr>
                <w:rFonts w:cs="Arial"/>
                <w:szCs w:val="22"/>
              </w:rPr>
              <w:t>Single Student</w:t>
            </w:r>
          </w:p>
        </w:tc>
        <w:tc>
          <w:tcPr>
            <w:tcW w:w="2693" w:type="dxa"/>
          </w:tcPr>
          <w:p w14:paraId="51ADF578" w14:textId="6DDB112D" w:rsidR="00723E14" w:rsidRPr="00CB6E46" w:rsidRDefault="00C5344E" w:rsidP="0009363B">
            <w:pPr>
              <w:widowControl w:val="0"/>
              <w:autoSpaceDE w:val="0"/>
              <w:autoSpaceDN w:val="0"/>
              <w:adjustRightInd w:val="0"/>
              <w:snapToGrid w:val="0"/>
              <w:jc w:val="center"/>
              <w:rPr>
                <w:rFonts w:cs="Arial"/>
                <w:color w:val="EE0000"/>
                <w:szCs w:val="22"/>
              </w:rPr>
            </w:pPr>
            <w:r w:rsidRPr="00CB6E46">
              <w:rPr>
                <w:rFonts w:cs="Arial"/>
                <w:color w:val="EE0000"/>
                <w:szCs w:val="22"/>
              </w:rPr>
              <w:t>20</w:t>
            </w:r>
            <w:r w:rsidR="0009363B" w:rsidRPr="00CB6E46">
              <w:rPr>
                <w:rFonts w:cs="Arial"/>
                <w:color w:val="EE0000"/>
                <w:szCs w:val="22"/>
              </w:rPr>
              <w:t>0</w:t>
            </w:r>
            <w:r w:rsidR="00592A36" w:rsidRPr="00CB6E46">
              <w:rPr>
                <w:rFonts w:cs="Arial"/>
                <w:color w:val="EE0000"/>
                <w:szCs w:val="22"/>
              </w:rPr>
              <w:t>.00</w:t>
            </w:r>
          </w:p>
        </w:tc>
      </w:tr>
      <w:tr w:rsidR="00723E14" w:rsidRPr="00120DD1" w14:paraId="090F8DEE" w14:textId="77777777" w:rsidTr="002D5574">
        <w:tc>
          <w:tcPr>
            <w:tcW w:w="3544" w:type="dxa"/>
          </w:tcPr>
          <w:p w14:paraId="64D80150"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Student with Partner</w:t>
            </w:r>
          </w:p>
        </w:tc>
        <w:tc>
          <w:tcPr>
            <w:tcW w:w="2693" w:type="dxa"/>
          </w:tcPr>
          <w:p w14:paraId="4DB738EC" w14:textId="08D90B86" w:rsidR="00723E14" w:rsidRPr="00CB6E46" w:rsidRDefault="00BE51A7" w:rsidP="00C5344E">
            <w:pPr>
              <w:widowControl w:val="0"/>
              <w:autoSpaceDE w:val="0"/>
              <w:autoSpaceDN w:val="0"/>
              <w:adjustRightInd w:val="0"/>
              <w:snapToGrid w:val="0"/>
              <w:jc w:val="center"/>
              <w:rPr>
                <w:rFonts w:cs="Arial"/>
                <w:color w:val="EE0000"/>
                <w:szCs w:val="22"/>
              </w:rPr>
            </w:pPr>
            <w:r w:rsidRPr="00CB6E46">
              <w:rPr>
                <w:rFonts w:cs="Arial"/>
                <w:color w:val="EE0000"/>
                <w:szCs w:val="22"/>
              </w:rPr>
              <w:t>3</w:t>
            </w:r>
            <w:r w:rsidR="00C5344E" w:rsidRPr="00CB6E46">
              <w:rPr>
                <w:rFonts w:cs="Arial"/>
                <w:color w:val="EE0000"/>
                <w:szCs w:val="22"/>
              </w:rPr>
              <w:t>5</w:t>
            </w:r>
            <w:r w:rsidRPr="00CB6E46">
              <w:rPr>
                <w:rFonts w:cs="Arial"/>
                <w:color w:val="EE0000"/>
                <w:szCs w:val="22"/>
              </w:rPr>
              <w:t>5</w:t>
            </w:r>
            <w:r w:rsidR="00592A36" w:rsidRPr="00CB6E46">
              <w:rPr>
                <w:rFonts w:cs="Arial"/>
                <w:color w:val="EE0000"/>
                <w:szCs w:val="22"/>
              </w:rPr>
              <w:t>.00</w:t>
            </w:r>
          </w:p>
        </w:tc>
      </w:tr>
      <w:tr w:rsidR="00723E14" w:rsidRPr="00120DD1" w14:paraId="1D3FFD03" w14:textId="77777777" w:rsidTr="002D5574">
        <w:tc>
          <w:tcPr>
            <w:tcW w:w="3544" w:type="dxa"/>
          </w:tcPr>
          <w:p w14:paraId="34C48EEC"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Student with Partner and one child</w:t>
            </w:r>
          </w:p>
        </w:tc>
        <w:tc>
          <w:tcPr>
            <w:tcW w:w="2693" w:type="dxa"/>
          </w:tcPr>
          <w:p w14:paraId="73ABB4B2" w14:textId="3B281931" w:rsidR="00723E14" w:rsidRPr="00CB6E46" w:rsidRDefault="00BE51A7" w:rsidP="00C5344E">
            <w:pPr>
              <w:widowControl w:val="0"/>
              <w:autoSpaceDE w:val="0"/>
              <w:autoSpaceDN w:val="0"/>
              <w:adjustRightInd w:val="0"/>
              <w:snapToGrid w:val="0"/>
              <w:jc w:val="center"/>
              <w:rPr>
                <w:rFonts w:cs="Arial"/>
                <w:color w:val="EE0000"/>
                <w:szCs w:val="22"/>
              </w:rPr>
            </w:pPr>
            <w:r w:rsidRPr="00CB6E46">
              <w:rPr>
                <w:rFonts w:cs="Arial"/>
                <w:color w:val="EE0000"/>
                <w:szCs w:val="22"/>
              </w:rPr>
              <w:t>4</w:t>
            </w:r>
            <w:r w:rsidR="00C5344E" w:rsidRPr="00CB6E46">
              <w:rPr>
                <w:rFonts w:cs="Arial"/>
                <w:color w:val="EE0000"/>
                <w:szCs w:val="22"/>
              </w:rPr>
              <w:t>5</w:t>
            </w:r>
            <w:r w:rsidRPr="00CB6E46">
              <w:rPr>
                <w:rFonts w:cs="Arial"/>
                <w:color w:val="EE0000"/>
                <w:szCs w:val="22"/>
              </w:rPr>
              <w:t>5</w:t>
            </w:r>
            <w:r w:rsidR="003F56BC" w:rsidRPr="00CB6E46">
              <w:rPr>
                <w:rFonts w:cs="Arial"/>
                <w:color w:val="EE0000"/>
                <w:szCs w:val="22"/>
              </w:rPr>
              <w:t>.00</w:t>
            </w:r>
          </w:p>
        </w:tc>
      </w:tr>
      <w:tr w:rsidR="00723E14" w:rsidRPr="00120DD1" w14:paraId="3722CDFC" w14:textId="77777777" w:rsidTr="002D5574">
        <w:tc>
          <w:tcPr>
            <w:tcW w:w="3544" w:type="dxa"/>
          </w:tcPr>
          <w:p w14:paraId="3ADA28BE" w14:textId="77777777" w:rsidR="00723E14" w:rsidRPr="00120DD1" w:rsidRDefault="00A22A0B" w:rsidP="00A22A0B">
            <w:pPr>
              <w:widowControl w:val="0"/>
              <w:autoSpaceDE w:val="0"/>
              <w:autoSpaceDN w:val="0"/>
              <w:adjustRightInd w:val="0"/>
              <w:snapToGrid w:val="0"/>
              <w:rPr>
                <w:rFonts w:cs="Arial"/>
                <w:szCs w:val="22"/>
              </w:rPr>
            </w:pPr>
            <w:r w:rsidRPr="00120DD1">
              <w:rPr>
                <w:rFonts w:cs="Arial"/>
                <w:szCs w:val="22"/>
              </w:rPr>
              <w:t>Single</w:t>
            </w:r>
            <w:r w:rsidR="00723E14" w:rsidRPr="00120DD1">
              <w:rPr>
                <w:rFonts w:cs="Arial"/>
                <w:szCs w:val="22"/>
              </w:rPr>
              <w:t xml:space="preserve"> student with one child</w:t>
            </w:r>
          </w:p>
        </w:tc>
        <w:tc>
          <w:tcPr>
            <w:tcW w:w="2693" w:type="dxa"/>
          </w:tcPr>
          <w:p w14:paraId="5E59D3E5" w14:textId="2DE04067" w:rsidR="00723E14" w:rsidRPr="00CB6E46" w:rsidRDefault="00C5344E" w:rsidP="0028490E">
            <w:pPr>
              <w:widowControl w:val="0"/>
              <w:autoSpaceDE w:val="0"/>
              <w:autoSpaceDN w:val="0"/>
              <w:adjustRightInd w:val="0"/>
              <w:snapToGrid w:val="0"/>
              <w:jc w:val="center"/>
              <w:rPr>
                <w:rFonts w:cs="Arial"/>
                <w:color w:val="EE0000"/>
                <w:szCs w:val="22"/>
              </w:rPr>
            </w:pPr>
            <w:r w:rsidRPr="00CB6E46">
              <w:rPr>
                <w:rFonts w:cs="Arial"/>
                <w:color w:val="EE0000"/>
                <w:szCs w:val="22"/>
              </w:rPr>
              <w:t>30</w:t>
            </w:r>
            <w:r w:rsidR="0009363B" w:rsidRPr="00CB6E46">
              <w:rPr>
                <w:rFonts w:cs="Arial"/>
                <w:color w:val="EE0000"/>
                <w:szCs w:val="22"/>
              </w:rPr>
              <w:t>0</w:t>
            </w:r>
            <w:r w:rsidR="003F56BC" w:rsidRPr="00CB6E46">
              <w:rPr>
                <w:rFonts w:cs="Arial"/>
                <w:color w:val="EE0000"/>
                <w:szCs w:val="22"/>
              </w:rPr>
              <w:t>.00</w:t>
            </w:r>
          </w:p>
        </w:tc>
      </w:tr>
    </w:tbl>
    <w:p w14:paraId="4D451590" w14:textId="77777777" w:rsidR="00723E14" w:rsidRPr="00120DD1" w:rsidRDefault="00723E14" w:rsidP="00723E14">
      <w:pPr>
        <w:widowControl w:val="0"/>
        <w:autoSpaceDE w:val="0"/>
        <w:autoSpaceDN w:val="0"/>
        <w:adjustRightInd w:val="0"/>
        <w:snapToGrid w:val="0"/>
        <w:ind w:firstLine="720"/>
        <w:rPr>
          <w:rFonts w:cs="Arial"/>
          <w:szCs w:val="22"/>
        </w:rPr>
      </w:pPr>
    </w:p>
    <w:p w14:paraId="6E59070F" w14:textId="77777777" w:rsidR="00723E14" w:rsidRDefault="00723E14" w:rsidP="00EB0563">
      <w:pPr>
        <w:widowControl w:val="0"/>
        <w:autoSpaceDE w:val="0"/>
        <w:autoSpaceDN w:val="0"/>
        <w:adjustRightInd w:val="0"/>
        <w:snapToGrid w:val="0"/>
        <w:ind w:left="720"/>
        <w:rPr>
          <w:rFonts w:cs="Arial"/>
          <w:szCs w:val="22"/>
        </w:rPr>
      </w:pPr>
      <w:r w:rsidRPr="00120DD1">
        <w:rPr>
          <w:rFonts w:cs="Arial"/>
          <w:szCs w:val="22"/>
        </w:rPr>
        <w:t xml:space="preserve">For each child, above one, </w:t>
      </w:r>
      <w:r w:rsidR="008E799E" w:rsidRPr="00120DD1">
        <w:rPr>
          <w:rFonts w:cs="Arial"/>
          <w:szCs w:val="22"/>
        </w:rPr>
        <w:t xml:space="preserve">and up to three </w:t>
      </w:r>
      <w:r w:rsidRPr="00120DD1">
        <w:rPr>
          <w:rFonts w:cs="Arial"/>
          <w:szCs w:val="22"/>
        </w:rPr>
        <w:t>an additional £</w:t>
      </w:r>
      <w:r w:rsidR="00EB0563">
        <w:rPr>
          <w:rFonts w:cs="Arial"/>
          <w:szCs w:val="22"/>
        </w:rPr>
        <w:t>100</w:t>
      </w:r>
      <w:r w:rsidR="008E799E" w:rsidRPr="00120DD1">
        <w:rPr>
          <w:rFonts w:cs="Arial"/>
          <w:szCs w:val="22"/>
        </w:rPr>
        <w:t>.00</w:t>
      </w:r>
      <w:r w:rsidRPr="00120DD1">
        <w:rPr>
          <w:rFonts w:cs="Arial"/>
          <w:szCs w:val="22"/>
        </w:rPr>
        <w:t xml:space="preserve"> will be added to the CLC amount.  </w:t>
      </w:r>
      <w:r w:rsidR="008E799E" w:rsidRPr="00120DD1">
        <w:rPr>
          <w:rFonts w:cs="Arial"/>
          <w:szCs w:val="22"/>
        </w:rPr>
        <w:t>For each chil</w:t>
      </w:r>
      <w:r w:rsidR="00A204FD" w:rsidRPr="00120DD1">
        <w:rPr>
          <w:rFonts w:cs="Arial"/>
          <w:szCs w:val="22"/>
        </w:rPr>
        <w:t>d, above three, an additional £5</w:t>
      </w:r>
      <w:r w:rsidR="008E799E" w:rsidRPr="00120DD1">
        <w:rPr>
          <w:rFonts w:cs="Arial"/>
          <w:szCs w:val="22"/>
        </w:rPr>
        <w:t>0.00 will be added to CLC amount.</w:t>
      </w:r>
    </w:p>
    <w:p w14:paraId="6870AACE" w14:textId="77777777" w:rsidR="007C32A2" w:rsidRPr="00120DD1" w:rsidRDefault="007C32A2" w:rsidP="008E799E">
      <w:pPr>
        <w:widowControl w:val="0"/>
        <w:autoSpaceDE w:val="0"/>
        <w:autoSpaceDN w:val="0"/>
        <w:adjustRightInd w:val="0"/>
        <w:snapToGrid w:val="0"/>
        <w:ind w:left="720"/>
        <w:rPr>
          <w:rFonts w:cs="Arial"/>
          <w:szCs w:val="22"/>
        </w:rPr>
      </w:pPr>
    </w:p>
    <w:p w14:paraId="45559174" w14:textId="77777777" w:rsidR="00723E14" w:rsidRPr="00120DD1" w:rsidRDefault="00723E14" w:rsidP="00723E14">
      <w:pPr>
        <w:widowControl w:val="0"/>
        <w:autoSpaceDE w:val="0"/>
        <w:autoSpaceDN w:val="0"/>
        <w:adjustRightInd w:val="0"/>
        <w:snapToGrid w:val="0"/>
        <w:ind w:left="720"/>
        <w:jc w:val="both"/>
        <w:rPr>
          <w:rFonts w:cs="Arial"/>
          <w:szCs w:val="22"/>
        </w:rPr>
      </w:pPr>
    </w:p>
    <w:p w14:paraId="7EB9E933" w14:textId="77777777" w:rsidR="00723E14" w:rsidRPr="00120DD1" w:rsidRDefault="00723E14" w:rsidP="00723E14">
      <w:pPr>
        <w:widowControl w:val="0"/>
        <w:tabs>
          <w:tab w:val="left" w:pos="720"/>
        </w:tabs>
        <w:autoSpaceDE w:val="0"/>
        <w:autoSpaceDN w:val="0"/>
        <w:adjustRightInd w:val="0"/>
        <w:snapToGrid w:val="0"/>
        <w:jc w:val="both"/>
        <w:rPr>
          <w:rFonts w:cs="Arial"/>
          <w:color w:val="000000"/>
          <w:szCs w:val="22"/>
        </w:rPr>
      </w:pPr>
      <w:r w:rsidRPr="00120DD1">
        <w:rPr>
          <w:rFonts w:cs="Arial"/>
          <w:szCs w:val="22"/>
        </w:rPr>
        <w:t xml:space="preserve">5.5 </w:t>
      </w:r>
      <w:r w:rsidRPr="00120DD1">
        <w:rPr>
          <w:rFonts w:cs="Arial"/>
          <w:szCs w:val="22"/>
        </w:rPr>
        <w:tab/>
      </w:r>
      <w:r w:rsidRPr="00120DD1">
        <w:rPr>
          <w:rFonts w:cs="Arial"/>
          <w:color w:val="000000"/>
          <w:szCs w:val="22"/>
        </w:rPr>
        <w:t>Treatment of Debt</w:t>
      </w:r>
    </w:p>
    <w:p w14:paraId="3D345678" w14:textId="77777777" w:rsidR="00723E14" w:rsidRPr="00120DD1" w:rsidRDefault="00723E14" w:rsidP="00723E14">
      <w:pPr>
        <w:pStyle w:val="BodyText"/>
        <w:tabs>
          <w:tab w:val="left" w:pos="1701"/>
        </w:tabs>
        <w:ind w:left="567"/>
        <w:rPr>
          <w:rFonts w:cs="Arial"/>
          <w:sz w:val="22"/>
          <w:szCs w:val="22"/>
        </w:rPr>
      </w:pPr>
    </w:p>
    <w:p w14:paraId="1BE606B3" w14:textId="77777777" w:rsidR="00723E14" w:rsidRPr="00120DD1" w:rsidRDefault="00723E14" w:rsidP="00723E14">
      <w:pPr>
        <w:widowControl w:val="0"/>
        <w:autoSpaceDE w:val="0"/>
        <w:autoSpaceDN w:val="0"/>
        <w:adjustRightInd w:val="0"/>
        <w:snapToGrid w:val="0"/>
        <w:ind w:left="720"/>
        <w:jc w:val="both"/>
        <w:rPr>
          <w:rFonts w:cs="Arial"/>
          <w:color w:val="000000"/>
          <w:szCs w:val="22"/>
        </w:rPr>
      </w:pPr>
      <w:r w:rsidRPr="00120DD1">
        <w:rPr>
          <w:rFonts w:cs="Arial"/>
          <w:color w:val="000000"/>
          <w:szCs w:val="22"/>
        </w:rPr>
        <w:t xml:space="preserve">A distinction will be made between priority and non-priority debt in assessing the student’s application. All priority debt will be included as part of expenditure.  Where a student has agreed a realistic repayment arrangement, for </w:t>
      </w:r>
      <w:r w:rsidR="00907E10" w:rsidRPr="00120DD1">
        <w:rPr>
          <w:rFonts w:cs="Arial"/>
          <w:color w:val="000000"/>
          <w:szCs w:val="22"/>
        </w:rPr>
        <w:t>non-priority</w:t>
      </w:r>
      <w:r w:rsidRPr="00120DD1">
        <w:rPr>
          <w:rFonts w:cs="Arial"/>
          <w:color w:val="000000"/>
          <w:szCs w:val="22"/>
        </w:rPr>
        <w:t xml:space="preserve"> debt, and has stopped using that source of credit, the repayment can be included as expenditure in the assessment of an award.</w:t>
      </w:r>
    </w:p>
    <w:p w14:paraId="629BB0FB" w14:textId="77777777" w:rsidR="00723E14" w:rsidRPr="00120DD1" w:rsidRDefault="00723E14" w:rsidP="00723E14">
      <w:pPr>
        <w:widowControl w:val="0"/>
        <w:autoSpaceDE w:val="0"/>
        <w:autoSpaceDN w:val="0"/>
        <w:adjustRightInd w:val="0"/>
        <w:snapToGrid w:val="0"/>
        <w:ind w:left="720"/>
        <w:jc w:val="both"/>
        <w:rPr>
          <w:rFonts w:cs="Arial"/>
          <w:color w:val="000000"/>
          <w:szCs w:val="22"/>
        </w:rPr>
      </w:pPr>
    </w:p>
    <w:p w14:paraId="09E1709E" w14:textId="2C37E9D8" w:rsidR="00723E14" w:rsidRPr="00120DD1" w:rsidRDefault="00723E14" w:rsidP="00723E14">
      <w:pPr>
        <w:widowControl w:val="0"/>
        <w:autoSpaceDE w:val="0"/>
        <w:autoSpaceDN w:val="0"/>
        <w:adjustRightInd w:val="0"/>
        <w:snapToGrid w:val="0"/>
        <w:ind w:left="720"/>
        <w:jc w:val="both"/>
        <w:rPr>
          <w:rFonts w:cs="Arial"/>
          <w:color w:val="000000"/>
          <w:szCs w:val="22"/>
        </w:rPr>
      </w:pPr>
      <w:r w:rsidRPr="00120DD1">
        <w:rPr>
          <w:rFonts w:cs="Arial"/>
          <w:color w:val="000000"/>
          <w:szCs w:val="22"/>
        </w:rPr>
        <w:t xml:space="preserve">Students with priority debt in default </w:t>
      </w:r>
      <w:r w:rsidR="00A22A0B" w:rsidRPr="00120DD1">
        <w:rPr>
          <w:rFonts w:cs="Arial"/>
          <w:color w:val="000000"/>
          <w:szCs w:val="22"/>
        </w:rPr>
        <w:t>may</w:t>
      </w:r>
      <w:r w:rsidRPr="00120DD1">
        <w:rPr>
          <w:rFonts w:cs="Arial"/>
          <w:color w:val="000000"/>
          <w:szCs w:val="22"/>
        </w:rPr>
        <w:t xml:space="preserve"> be referred to the University’s Money Management </w:t>
      </w:r>
      <w:r w:rsidR="00943759" w:rsidRPr="00120DD1">
        <w:rPr>
          <w:rFonts w:cs="Arial"/>
          <w:color w:val="000000"/>
          <w:szCs w:val="22"/>
        </w:rPr>
        <w:t>Adviser before</w:t>
      </w:r>
      <w:r w:rsidRPr="00120DD1">
        <w:rPr>
          <w:rFonts w:cs="Arial"/>
          <w:color w:val="000000"/>
          <w:szCs w:val="22"/>
        </w:rPr>
        <w:t xml:space="preserve"> an award is made. </w:t>
      </w:r>
    </w:p>
    <w:p w14:paraId="28AA124D" w14:textId="77777777" w:rsidR="00723E14" w:rsidRPr="00120DD1" w:rsidRDefault="00723E14" w:rsidP="00723E14">
      <w:pPr>
        <w:widowControl w:val="0"/>
        <w:autoSpaceDE w:val="0"/>
        <w:autoSpaceDN w:val="0"/>
        <w:adjustRightInd w:val="0"/>
        <w:snapToGrid w:val="0"/>
        <w:ind w:left="1418"/>
        <w:jc w:val="both"/>
        <w:rPr>
          <w:rFonts w:cs="Arial"/>
          <w:color w:val="000000"/>
          <w:szCs w:val="22"/>
        </w:rPr>
      </w:pPr>
    </w:p>
    <w:p w14:paraId="1F8CD098"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6.</w:t>
      </w:r>
      <w:r w:rsidRPr="00120DD1">
        <w:rPr>
          <w:rFonts w:cs="Arial"/>
          <w:szCs w:val="22"/>
        </w:rPr>
        <w:tab/>
      </w:r>
      <w:r w:rsidRPr="00120DD1">
        <w:rPr>
          <w:rFonts w:cs="Arial"/>
          <w:szCs w:val="22"/>
          <w:u w:val="single"/>
        </w:rPr>
        <w:t>Postgraduate Assessments</w:t>
      </w:r>
    </w:p>
    <w:p w14:paraId="782B08AB" w14:textId="77777777" w:rsidR="00723E14" w:rsidRPr="00120DD1" w:rsidRDefault="00723E14" w:rsidP="00723E14">
      <w:pPr>
        <w:widowControl w:val="0"/>
        <w:autoSpaceDE w:val="0"/>
        <w:autoSpaceDN w:val="0"/>
        <w:adjustRightInd w:val="0"/>
        <w:snapToGrid w:val="0"/>
        <w:rPr>
          <w:rFonts w:cs="Arial"/>
          <w:szCs w:val="22"/>
        </w:rPr>
      </w:pPr>
    </w:p>
    <w:p w14:paraId="25F883D4" w14:textId="67E033F9" w:rsidR="00723E14" w:rsidRPr="00120DD1" w:rsidRDefault="00723E14" w:rsidP="00723E14">
      <w:pPr>
        <w:widowControl w:val="0"/>
        <w:autoSpaceDE w:val="0"/>
        <w:autoSpaceDN w:val="0"/>
        <w:adjustRightInd w:val="0"/>
        <w:snapToGrid w:val="0"/>
        <w:ind w:left="720" w:hanging="720"/>
        <w:jc w:val="both"/>
        <w:rPr>
          <w:rFonts w:cs="Arial"/>
          <w:szCs w:val="22"/>
        </w:rPr>
      </w:pPr>
      <w:r w:rsidRPr="00120DD1">
        <w:rPr>
          <w:rFonts w:cs="Arial"/>
          <w:szCs w:val="22"/>
        </w:rPr>
        <w:t>6.1</w:t>
      </w:r>
      <w:r w:rsidRPr="00120DD1">
        <w:rPr>
          <w:rFonts w:cs="Arial"/>
          <w:szCs w:val="22"/>
        </w:rPr>
        <w:tab/>
        <w:t>For self-funding postgraduate students, students must confirm that they have made a provision at the start of the course to fund both their tuition fees and living costs. Students will be required to have signed up to one of the University’s Payment options as conf</w:t>
      </w:r>
      <w:r w:rsidR="00174FEC">
        <w:rPr>
          <w:rFonts w:cs="Arial"/>
          <w:szCs w:val="22"/>
        </w:rPr>
        <w:t>i</w:t>
      </w:r>
      <w:r w:rsidRPr="00120DD1">
        <w:rPr>
          <w:rFonts w:cs="Arial"/>
          <w:szCs w:val="22"/>
        </w:rPr>
        <w:t>rmation of this. Where a student has not clearly done so, a payment from the Fund may not be appropriate.</w:t>
      </w:r>
    </w:p>
    <w:p w14:paraId="49E631A9" w14:textId="77777777" w:rsidR="00723E14" w:rsidRPr="00120DD1" w:rsidRDefault="00723E14" w:rsidP="00723E14">
      <w:pPr>
        <w:widowControl w:val="0"/>
        <w:autoSpaceDE w:val="0"/>
        <w:autoSpaceDN w:val="0"/>
        <w:adjustRightInd w:val="0"/>
        <w:snapToGrid w:val="0"/>
        <w:rPr>
          <w:rFonts w:cs="Arial"/>
          <w:szCs w:val="22"/>
        </w:rPr>
      </w:pPr>
    </w:p>
    <w:p w14:paraId="1F0BEB7A"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6.2</w:t>
      </w:r>
      <w:r w:rsidRPr="00120DD1">
        <w:rPr>
          <w:rFonts w:cs="Arial"/>
          <w:szCs w:val="22"/>
        </w:rPr>
        <w:tab/>
        <w:t>Assumed Postgraduate Income</w:t>
      </w:r>
    </w:p>
    <w:p w14:paraId="27555AF3" w14:textId="77777777" w:rsidR="00723E14" w:rsidRPr="00120DD1" w:rsidRDefault="00723E14" w:rsidP="00723E14">
      <w:pPr>
        <w:widowControl w:val="0"/>
        <w:autoSpaceDE w:val="0"/>
        <w:autoSpaceDN w:val="0"/>
        <w:adjustRightInd w:val="0"/>
        <w:snapToGrid w:val="0"/>
        <w:ind w:left="720" w:firstLine="720"/>
        <w:rPr>
          <w:rFonts w:cs="Arial"/>
          <w:szCs w:val="22"/>
        </w:rPr>
      </w:pPr>
    </w:p>
    <w:p w14:paraId="108ED587" w14:textId="77777777" w:rsidR="00723E14" w:rsidRPr="00120DD1" w:rsidRDefault="00723E14" w:rsidP="00723E14">
      <w:pPr>
        <w:widowControl w:val="0"/>
        <w:autoSpaceDE w:val="0"/>
        <w:autoSpaceDN w:val="0"/>
        <w:adjustRightInd w:val="0"/>
        <w:snapToGrid w:val="0"/>
        <w:ind w:left="720"/>
        <w:jc w:val="both"/>
        <w:rPr>
          <w:rFonts w:cs="Arial"/>
          <w:color w:val="000000"/>
          <w:szCs w:val="22"/>
        </w:rPr>
      </w:pPr>
      <w:r w:rsidRPr="00120DD1">
        <w:rPr>
          <w:rFonts w:cs="Arial"/>
          <w:color w:val="000000"/>
          <w:szCs w:val="22"/>
        </w:rPr>
        <w:t xml:space="preserve">A ‘notional postgraduate income’ (NPI) will be applied to all full-time postgraduate students, in line with the assumption that all postgraduate students are expected to make reasonable provision for their support. </w:t>
      </w:r>
    </w:p>
    <w:p w14:paraId="52A246D4" w14:textId="77777777" w:rsidR="00723E14" w:rsidRPr="00120DD1" w:rsidRDefault="00723E14" w:rsidP="00723E14">
      <w:pPr>
        <w:widowControl w:val="0"/>
        <w:autoSpaceDE w:val="0"/>
        <w:autoSpaceDN w:val="0"/>
        <w:adjustRightInd w:val="0"/>
        <w:snapToGrid w:val="0"/>
        <w:jc w:val="both"/>
        <w:rPr>
          <w:rFonts w:ascii="Times New Roman" w:hAnsi="Times New Roman"/>
          <w:szCs w:val="22"/>
        </w:rPr>
      </w:pPr>
    </w:p>
    <w:p w14:paraId="368401FE" w14:textId="77777777" w:rsidR="00723E14" w:rsidRPr="00120DD1" w:rsidRDefault="00723E14" w:rsidP="00723E14">
      <w:pPr>
        <w:widowControl w:val="0"/>
        <w:autoSpaceDE w:val="0"/>
        <w:autoSpaceDN w:val="0"/>
        <w:adjustRightInd w:val="0"/>
        <w:snapToGrid w:val="0"/>
        <w:ind w:left="720"/>
        <w:jc w:val="both"/>
        <w:rPr>
          <w:rFonts w:ascii="Times New Roman" w:hAnsi="Times New Roman"/>
          <w:szCs w:val="22"/>
        </w:rPr>
      </w:pPr>
      <w:r w:rsidRPr="00120DD1">
        <w:rPr>
          <w:rFonts w:cs="Arial"/>
          <w:color w:val="000000"/>
          <w:szCs w:val="22"/>
        </w:rPr>
        <w:t>NPI assumes that all students will have made provision for a basic level of income from which to support themselves. It can be from a variety of sources, e.g. grants, scholarships, part-time work, Professional and Career Development Loans or additional parent/spouse support where appropriate.</w:t>
      </w:r>
    </w:p>
    <w:p w14:paraId="014D31FD" w14:textId="77777777" w:rsidR="00723E14" w:rsidRPr="00120DD1" w:rsidRDefault="00723E14" w:rsidP="00723E14">
      <w:pPr>
        <w:widowControl w:val="0"/>
        <w:autoSpaceDE w:val="0"/>
        <w:autoSpaceDN w:val="0"/>
        <w:adjustRightInd w:val="0"/>
        <w:snapToGrid w:val="0"/>
        <w:jc w:val="both"/>
        <w:rPr>
          <w:rFonts w:cs="Arial"/>
          <w:szCs w:val="22"/>
        </w:rPr>
      </w:pPr>
    </w:p>
    <w:p w14:paraId="098359AE" w14:textId="4C0B1A77" w:rsidR="00723E14" w:rsidRPr="00120DD1" w:rsidRDefault="00723E14" w:rsidP="00723E14">
      <w:pPr>
        <w:widowControl w:val="0"/>
        <w:autoSpaceDE w:val="0"/>
        <w:autoSpaceDN w:val="0"/>
        <w:adjustRightInd w:val="0"/>
        <w:snapToGrid w:val="0"/>
        <w:ind w:left="720"/>
        <w:jc w:val="both"/>
        <w:rPr>
          <w:rFonts w:cs="Arial"/>
          <w:szCs w:val="22"/>
        </w:rPr>
      </w:pPr>
      <w:r w:rsidRPr="00120DD1">
        <w:rPr>
          <w:rFonts w:cs="Arial"/>
          <w:szCs w:val="22"/>
        </w:rPr>
        <w:t xml:space="preserve">The amount of NPI assumed will be based on the level of unemployment benefit plus an amount, decided by the Committee, for the student experience.  Details of the NP1 for </w:t>
      </w:r>
      <w:r w:rsidR="00236F9A">
        <w:rPr>
          <w:rFonts w:cs="Arial"/>
          <w:szCs w:val="22"/>
        </w:rPr>
        <w:t>2025-26</w:t>
      </w:r>
      <w:r w:rsidRPr="00120DD1">
        <w:rPr>
          <w:rFonts w:cs="Arial"/>
          <w:szCs w:val="22"/>
        </w:rPr>
        <w:t xml:space="preserve"> are provided in Table 5.</w:t>
      </w:r>
    </w:p>
    <w:p w14:paraId="0F14267B" w14:textId="77777777" w:rsidR="00723E14" w:rsidRPr="00120DD1" w:rsidRDefault="00723E14" w:rsidP="00723E14">
      <w:pPr>
        <w:widowControl w:val="0"/>
        <w:autoSpaceDE w:val="0"/>
        <w:autoSpaceDN w:val="0"/>
        <w:adjustRightInd w:val="0"/>
        <w:snapToGrid w:val="0"/>
        <w:ind w:left="720"/>
        <w:jc w:val="both"/>
        <w:rPr>
          <w:rFonts w:cs="Arial"/>
          <w:szCs w:val="22"/>
        </w:rPr>
      </w:pPr>
    </w:p>
    <w:p w14:paraId="1314F97E" w14:textId="77777777" w:rsidR="00723E14" w:rsidRPr="00120DD1" w:rsidRDefault="00723E14" w:rsidP="00723E14">
      <w:pPr>
        <w:widowControl w:val="0"/>
        <w:autoSpaceDE w:val="0"/>
        <w:autoSpaceDN w:val="0"/>
        <w:adjustRightInd w:val="0"/>
        <w:snapToGrid w:val="0"/>
        <w:ind w:left="720"/>
        <w:jc w:val="both"/>
        <w:rPr>
          <w:rFonts w:cs="Arial"/>
          <w:szCs w:val="22"/>
        </w:rPr>
      </w:pPr>
      <w:r w:rsidRPr="00120DD1">
        <w:rPr>
          <w:rFonts w:cs="Arial"/>
          <w:szCs w:val="22"/>
        </w:rPr>
        <w:t xml:space="preserve">Table 5 – Notional Postgraduate Income  </w:t>
      </w:r>
    </w:p>
    <w:p w14:paraId="26B40678" w14:textId="77777777" w:rsidR="00723E14" w:rsidRPr="00120DD1" w:rsidRDefault="00723E14" w:rsidP="00723E14">
      <w:pPr>
        <w:widowControl w:val="0"/>
        <w:autoSpaceDE w:val="0"/>
        <w:autoSpaceDN w:val="0"/>
        <w:adjustRightInd w:val="0"/>
        <w:snapToGrid w:val="0"/>
        <w:ind w:left="720"/>
        <w:jc w:val="both"/>
        <w:rPr>
          <w:rFonts w:cs="Arial"/>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1740"/>
      </w:tblGrid>
      <w:tr w:rsidR="00723E14" w:rsidRPr="00120DD1" w14:paraId="42B760C0" w14:textId="77777777" w:rsidTr="002D5574">
        <w:tc>
          <w:tcPr>
            <w:tcW w:w="5348" w:type="dxa"/>
          </w:tcPr>
          <w:p w14:paraId="6368E173"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Student Profile</w:t>
            </w:r>
          </w:p>
          <w:p w14:paraId="499DF5A5" w14:textId="77777777" w:rsidR="00723E14" w:rsidRPr="00120DD1" w:rsidRDefault="00723E14" w:rsidP="002D5574">
            <w:pPr>
              <w:widowControl w:val="0"/>
              <w:autoSpaceDE w:val="0"/>
              <w:autoSpaceDN w:val="0"/>
              <w:adjustRightInd w:val="0"/>
              <w:snapToGrid w:val="0"/>
              <w:rPr>
                <w:rFonts w:cs="Arial"/>
                <w:szCs w:val="22"/>
              </w:rPr>
            </w:pPr>
          </w:p>
        </w:tc>
        <w:tc>
          <w:tcPr>
            <w:tcW w:w="1740" w:type="dxa"/>
          </w:tcPr>
          <w:p w14:paraId="4BE59CA6" w14:textId="77777777" w:rsidR="00723E14" w:rsidRPr="00120DD1" w:rsidRDefault="00723E14" w:rsidP="002D5574">
            <w:pPr>
              <w:widowControl w:val="0"/>
              <w:autoSpaceDE w:val="0"/>
              <w:autoSpaceDN w:val="0"/>
              <w:adjustRightInd w:val="0"/>
              <w:snapToGrid w:val="0"/>
              <w:jc w:val="center"/>
              <w:rPr>
                <w:rFonts w:cs="Arial"/>
                <w:szCs w:val="22"/>
              </w:rPr>
            </w:pPr>
            <w:r w:rsidRPr="00120DD1">
              <w:rPr>
                <w:rFonts w:cs="Arial"/>
                <w:szCs w:val="22"/>
              </w:rPr>
              <w:t>£</w:t>
            </w:r>
          </w:p>
        </w:tc>
      </w:tr>
      <w:tr w:rsidR="00723E14" w:rsidRPr="00120DD1" w14:paraId="6A9793B9" w14:textId="77777777" w:rsidTr="003F56BC">
        <w:trPr>
          <w:trHeight w:val="548"/>
        </w:trPr>
        <w:tc>
          <w:tcPr>
            <w:tcW w:w="5348" w:type="dxa"/>
          </w:tcPr>
          <w:p w14:paraId="1007746E"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Single Student no dependants living in rented accommodation</w:t>
            </w:r>
          </w:p>
        </w:tc>
        <w:tc>
          <w:tcPr>
            <w:tcW w:w="1740" w:type="dxa"/>
          </w:tcPr>
          <w:p w14:paraId="090A48CD" w14:textId="77F363C5" w:rsidR="00723E14" w:rsidRPr="00236F9A" w:rsidRDefault="00BE51A7" w:rsidP="00C5344E">
            <w:pPr>
              <w:widowControl w:val="0"/>
              <w:autoSpaceDE w:val="0"/>
              <w:autoSpaceDN w:val="0"/>
              <w:adjustRightInd w:val="0"/>
              <w:snapToGrid w:val="0"/>
              <w:jc w:val="center"/>
              <w:rPr>
                <w:rFonts w:cs="Arial"/>
                <w:color w:val="EE0000"/>
                <w:szCs w:val="22"/>
              </w:rPr>
            </w:pPr>
            <w:r w:rsidRPr="00236F9A">
              <w:rPr>
                <w:rFonts w:cs="Arial"/>
                <w:color w:val="EE0000"/>
                <w:szCs w:val="22"/>
              </w:rPr>
              <w:t>2</w:t>
            </w:r>
            <w:r w:rsidR="00C5344E" w:rsidRPr="00236F9A">
              <w:rPr>
                <w:rFonts w:cs="Arial"/>
                <w:color w:val="EE0000"/>
                <w:szCs w:val="22"/>
              </w:rPr>
              <w:t>3</w:t>
            </w:r>
            <w:r w:rsidR="0009363B" w:rsidRPr="00236F9A">
              <w:rPr>
                <w:rFonts w:cs="Arial"/>
                <w:color w:val="EE0000"/>
                <w:szCs w:val="22"/>
              </w:rPr>
              <w:t>0</w:t>
            </w:r>
            <w:r w:rsidR="00723E14" w:rsidRPr="00236F9A">
              <w:rPr>
                <w:rFonts w:cs="Arial"/>
                <w:color w:val="EE0000"/>
                <w:szCs w:val="22"/>
              </w:rPr>
              <w:t>.00</w:t>
            </w:r>
          </w:p>
        </w:tc>
      </w:tr>
      <w:tr w:rsidR="00723E14" w:rsidRPr="00120DD1" w14:paraId="221D06BD" w14:textId="77777777" w:rsidTr="002D5574">
        <w:tc>
          <w:tcPr>
            <w:tcW w:w="5348" w:type="dxa"/>
          </w:tcPr>
          <w:p w14:paraId="540B0356"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Single Student with dependants living in rented accommodation</w:t>
            </w:r>
          </w:p>
        </w:tc>
        <w:tc>
          <w:tcPr>
            <w:tcW w:w="1740" w:type="dxa"/>
          </w:tcPr>
          <w:p w14:paraId="458BDFFF" w14:textId="08F8441D" w:rsidR="00723E14" w:rsidRPr="00236F9A" w:rsidRDefault="00BE51A7" w:rsidP="00C5344E">
            <w:pPr>
              <w:widowControl w:val="0"/>
              <w:autoSpaceDE w:val="0"/>
              <w:autoSpaceDN w:val="0"/>
              <w:adjustRightInd w:val="0"/>
              <w:snapToGrid w:val="0"/>
              <w:jc w:val="center"/>
              <w:rPr>
                <w:rFonts w:cs="Arial"/>
                <w:color w:val="EE0000"/>
                <w:szCs w:val="22"/>
              </w:rPr>
            </w:pPr>
            <w:r w:rsidRPr="00236F9A">
              <w:rPr>
                <w:rFonts w:cs="Arial"/>
                <w:color w:val="EE0000"/>
                <w:szCs w:val="22"/>
              </w:rPr>
              <w:t>1</w:t>
            </w:r>
            <w:r w:rsidR="00C5344E" w:rsidRPr="00236F9A">
              <w:rPr>
                <w:rFonts w:cs="Arial"/>
                <w:color w:val="EE0000"/>
                <w:szCs w:val="22"/>
              </w:rPr>
              <w:t>90</w:t>
            </w:r>
            <w:r w:rsidR="00126526" w:rsidRPr="00236F9A">
              <w:rPr>
                <w:rFonts w:cs="Arial"/>
                <w:color w:val="EE0000"/>
                <w:szCs w:val="22"/>
              </w:rPr>
              <w:t>.00</w:t>
            </w:r>
          </w:p>
        </w:tc>
      </w:tr>
      <w:tr w:rsidR="00723E14" w:rsidRPr="00120DD1" w14:paraId="62584691" w14:textId="77777777" w:rsidTr="002D5574">
        <w:tc>
          <w:tcPr>
            <w:tcW w:w="5348" w:type="dxa"/>
          </w:tcPr>
          <w:p w14:paraId="4E9856FA" w14:textId="77777777" w:rsidR="00723E14" w:rsidRPr="00120DD1" w:rsidRDefault="00723E14" w:rsidP="002D5574">
            <w:pPr>
              <w:widowControl w:val="0"/>
              <w:autoSpaceDE w:val="0"/>
              <w:autoSpaceDN w:val="0"/>
              <w:adjustRightInd w:val="0"/>
              <w:snapToGrid w:val="0"/>
              <w:rPr>
                <w:rFonts w:cs="Arial"/>
                <w:szCs w:val="22"/>
              </w:rPr>
            </w:pPr>
            <w:r w:rsidRPr="00120DD1">
              <w:rPr>
                <w:rFonts w:cs="Arial"/>
                <w:szCs w:val="22"/>
              </w:rPr>
              <w:t>Single Student no dependants living at home</w:t>
            </w:r>
          </w:p>
        </w:tc>
        <w:tc>
          <w:tcPr>
            <w:tcW w:w="1740" w:type="dxa"/>
          </w:tcPr>
          <w:p w14:paraId="454D9840" w14:textId="1A0DD7A5" w:rsidR="00723E14" w:rsidRPr="00236F9A" w:rsidRDefault="00126526" w:rsidP="002D5574">
            <w:pPr>
              <w:widowControl w:val="0"/>
              <w:autoSpaceDE w:val="0"/>
              <w:autoSpaceDN w:val="0"/>
              <w:adjustRightInd w:val="0"/>
              <w:snapToGrid w:val="0"/>
              <w:jc w:val="center"/>
              <w:rPr>
                <w:rFonts w:cs="Arial"/>
                <w:color w:val="EE0000"/>
                <w:szCs w:val="22"/>
              </w:rPr>
            </w:pPr>
            <w:r w:rsidRPr="00236F9A">
              <w:rPr>
                <w:rFonts w:cs="Arial"/>
                <w:color w:val="EE0000"/>
                <w:szCs w:val="22"/>
              </w:rPr>
              <w:t>1</w:t>
            </w:r>
            <w:r w:rsidR="00C5344E" w:rsidRPr="00236F9A">
              <w:rPr>
                <w:rFonts w:cs="Arial"/>
                <w:color w:val="EE0000"/>
                <w:szCs w:val="22"/>
              </w:rPr>
              <w:t>70</w:t>
            </w:r>
            <w:r w:rsidRPr="00236F9A">
              <w:rPr>
                <w:rFonts w:cs="Arial"/>
                <w:color w:val="EE0000"/>
                <w:szCs w:val="22"/>
              </w:rPr>
              <w:t>.00</w:t>
            </w:r>
          </w:p>
          <w:p w14:paraId="4CD6AA83" w14:textId="77777777" w:rsidR="00126526" w:rsidRPr="00236F9A" w:rsidRDefault="00126526" w:rsidP="002D5574">
            <w:pPr>
              <w:widowControl w:val="0"/>
              <w:autoSpaceDE w:val="0"/>
              <w:autoSpaceDN w:val="0"/>
              <w:adjustRightInd w:val="0"/>
              <w:snapToGrid w:val="0"/>
              <w:jc w:val="center"/>
              <w:rPr>
                <w:rFonts w:cs="Arial"/>
                <w:color w:val="EE0000"/>
                <w:szCs w:val="22"/>
              </w:rPr>
            </w:pPr>
          </w:p>
        </w:tc>
      </w:tr>
    </w:tbl>
    <w:p w14:paraId="6F9826DA" w14:textId="77777777" w:rsidR="00723E14" w:rsidRPr="00120DD1" w:rsidRDefault="00723E14" w:rsidP="00723E14">
      <w:pPr>
        <w:widowControl w:val="0"/>
        <w:autoSpaceDE w:val="0"/>
        <w:autoSpaceDN w:val="0"/>
        <w:adjustRightInd w:val="0"/>
        <w:snapToGrid w:val="0"/>
        <w:ind w:left="720"/>
        <w:jc w:val="both"/>
        <w:rPr>
          <w:rFonts w:cs="Arial"/>
          <w:szCs w:val="22"/>
        </w:rPr>
      </w:pPr>
    </w:p>
    <w:p w14:paraId="3B1774E7" w14:textId="77777777" w:rsidR="00723E14" w:rsidRPr="00120DD1" w:rsidRDefault="00723E14" w:rsidP="00723E14">
      <w:pPr>
        <w:widowControl w:val="0"/>
        <w:autoSpaceDE w:val="0"/>
        <w:autoSpaceDN w:val="0"/>
        <w:adjustRightInd w:val="0"/>
        <w:snapToGrid w:val="0"/>
        <w:ind w:left="720"/>
        <w:rPr>
          <w:rFonts w:cs="Arial"/>
          <w:szCs w:val="22"/>
        </w:rPr>
      </w:pPr>
      <w:r w:rsidRPr="00120DD1">
        <w:rPr>
          <w:rFonts w:cs="Arial"/>
          <w:szCs w:val="22"/>
        </w:rPr>
        <w:t xml:space="preserve">Monies over and above NPI will be included in the assessment.  </w:t>
      </w:r>
    </w:p>
    <w:p w14:paraId="0DEC9790" w14:textId="77777777" w:rsidR="00723E14" w:rsidRPr="00120DD1" w:rsidRDefault="00723E14" w:rsidP="00723E14">
      <w:pPr>
        <w:widowControl w:val="0"/>
        <w:autoSpaceDE w:val="0"/>
        <w:autoSpaceDN w:val="0"/>
        <w:adjustRightInd w:val="0"/>
        <w:snapToGrid w:val="0"/>
        <w:ind w:left="720"/>
        <w:rPr>
          <w:rFonts w:cs="Arial"/>
          <w:szCs w:val="22"/>
        </w:rPr>
      </w:pPr>
    </w:p>
    <w:p w14:paraId="487F3A64" w14:textId="77777777" w:rsidR="00723E14" w:rsidRPr="00120DD1" w:rsidRDefault="00723E14" w:rsidP="00723E14">
      <w:pPr>
        <w:widowControl w:val="0"/>
        <w:autoSpaceDE w:val="0"/>
        <w:autoSpaceDN w:val="0"/>
        <w:adjustRightInd w:val="0"/>
        <w:snapToGrid w:val="0"/>
        <w:ind w:left="720"/>
        <w:rPr>
          <w:rFonts w:cs="Arial"/>
          <w:szCs w:val="22"/>
        </w:rPr>
      </w:pPr>
    </w:p>
    <w:p w14:paraId="53EFE851" w14:textId="77777777" w:rsidR="00723E14" w:rsidRPr="00120DD1" w:rsidRDefault="00723E14" w:rsidP="00723E14">
      <w:pPr>
        <w:widowControl w:val="0"/>
        <w:autoSpaceDE w:val="0"/>
        <w:autoSpaceDN w:val="0"/>
        <w:adjustRightInd w:val="0"/>
        <w:snapToGrid w:val="0"/>
        <w:rPr>
          <w:rFonts w:cs="Arial"/>
          <w:szCs w:val="22"/>
        </w:rPr>
      </w:pPr>
      <w:r w:rsidRPr="00120DD1">
        <w:rPr>
          <w:rFonts w:cs="Arial"/>
          <w:szCs w:val="22"/>
        </w:rPr>
        <w:t>6.3</w:t>
      </w:r>
      <w:r w:rsidRPr="00120DD1">
        <w:rPr>
          <w:rFonts w:cs="Arial"/>
          <w:szCs w:val="22"/>
        </w:rPr>
        <w:tab/>
        <w:t>CLC - Postgraduates</w:t>
      </w:r>
    </w:p>
    <w:p w14:paraId="35B04B09" w14:textId="77777777" w:rsidR="00723E14" w:rsidRPr="00120DD1" w:rsidRDefault="00723E14" w:rsidP="00723E14">
      <w:pPr>
        <w:widowControl w:val="0"/>
        <w:autoSpaceDE w:val="0"/>
        <w:autoSpaceDN w:val="0"/>
        <w:adjustRightInd w:val="0"/>
        <w:snapToGrid w:val="0"/>
        <w:rPr>
          <w:rFonts w:cs="Arial"/>
          <w:szCs w:val="22"/>
        </w:rPr>
      </w:pPr>
    </w:p>
    <w:p w14:paraId="473B696B" w14:textId="77777777" w:rsidR="00723E14" w:rsidRDefault="00723E14" w:rsidP="00723E14">
      <w:pPr>
        <w:widowControl w:val="0"/>
        <w:autoSpaceDE w:val="0"/>
        <w:autoSpaceDN w:val="0"/>
        <w:adjustRightInd w:val="0"/>
        <w:snapToGrid w:val="0"/>
        <w:ind w:left="720"/>
        <w:rPr>
          <w:rFonts w:cs="Arial"/>
          <w:szCs w:val="22"/>
        </w:rPr>
      </w:pPr>
      <w:r w:rsidRPr="00120DD1">
        <w:rPr>
          <w:rFonts w:cs="Arial"/>
          <w:szCs w:val="22"/>
        </w:rPr>
        <w:t>Expenditure considered are the same as for full time undergraduates as outlined in Table 3.</w:t>
      </w:r>
    </w:p>
    <w:p w14:paraId="4D47FCD8" w14:textId="77777777" w:rsidR="007C32A2" w:rsidRPr="00120DD1" w:rsidRDefault="007C32A2" w:rsidP="00723E14">
      <w:pPr>
        <w:widowControl w:val="0"/>
        <w:autoSpaceDE w:val="0"/>
        <w:autoSpaceDN w:val="0"/>
        <w:adjustRightInd w:val="0"/>
        <w:snapToGrid w:val="0"/>
        <w:ind w:left="720"/>
        <w:rPr>
          <w:rFonts w:cs="Arial"/>
          <w:szCs w:val="22"/>
        </w:rPr>
      </w:pPr>
    </w:p>
    <w:p w14:paraId="5DBBD58A" w14:textId="77777777" w:rsidR="00723E14" w:rsidRPr="00120DD1" w:rsidRDefault="00723E14" w:rsidP="00723E14">
      <w:pPr>
        <w:widowControl w:val="0"/>
        <w:autoSpaceDE w:val="0"/>
        <w:autoSpaceDN w:val="0"/>
        <w:adjustRightInd w:val="0"/>
        <w:snapToGrid w:val="0"/>
        <w:rPr>
          <w:rFonts w:cs="Arial"/>
          <w:szCs w:val="22"/>
        </w:rPr>
      </w:pPr>
    </w:p>
    <w:p w14:paraId="09FBFEA1" w14:textId="77777777" w:rsidR="00723E14" w:rsidRPr="00120DD1" w:rsidRDefault="00723E14" w:rsidP="00723E14">
      <w:pPr>
        <w:widowControl w:val="0"/>
        <w:autoSpaceDE w:val="0"/>
        <w:autoSpaceDN w:val="0"/>
        <w:adjustRightInd w:val="0"/>
        <w:snapToGrid w:val="0"/>
        <w:ind w:left="360" w:hanging="360"/>
        <w:rPr>
          <w:rFonts w:cs="Arial"/>
          <w:szCs w:val="22"/>
        </w:rPr>
      </w:pPr>
      <w:r w:rsidRPr="00120DD1">
        <w:rPr>
          <w:rFonts w:cs="Arial"/>
          <w:szCs w:val="22"/>
        </w:rPr>
        <w:t>7.</w:t>
      </w:r>
      <w:r w:rsidRPr="00120DD1">
        <w:rPr>
          <w:rFonts w:cs="Arial"/>
          <w:szCs w:val="22"/>
        </w:rPr>
        <w:tab/>
      </w:r>
      <w:r w:rsidRPr="00120DD1">
        <w:rPr>
          <w:rFonts w:cs="Arial"/>
          <w:szCs w:val="22"/>
        </w:rPr>
        <w:tab/>
      </w:r>
      <w:r w:rsidRPr="00120DD1">
        <w:rPr>
          <w:rFonts w:cs="Arial"/>
          <w:szCs w:val="22"/>
          <w:u w:val="single"/>
        </w:rPr>
        <w:t>Part-time students</w:t>
      </w:r>
    </w:p>
    <w:p w14:paraId="236424C1" w14:textId="77777777" w:rsidR="00723E14" w:rsidRPr="00120DD1" w:rsidRDefault="00723E14" w:rsidP="00723E14">
      <w:pPr>
        <w:widowControl w:val="0"/>
        <w:autoSpaceDE w:val="0"/>
        <w:autoSpaceDN w:val="0"/>
        <w:adjustRightInd w:val="0"/>
        <w:snapToGrid w:val="0"/>
        <w:ind w:left="720"/>
        <w:rPr>
          <w:rFonts w:cs="Arial"/>
          <w:szCs w:val="22"/>
        </w:rPr>
      </w:pPr>
    </w:p>
    <w:p w14:paraId="53E2D7C7" w14:textId="77777777" w:rsidR="00723E14" w:rsidRPr="00120DD1" w:rsidRDefault="00723E14" w:rsidP="00723E14">
      <w:pPr>
        <w:widowControl w:val="0"/>
        <w:autoSpaceDE w:val="0"/>
        <w:autoSpaceDN w:val="0"/>
        <w:adjustRightInd w:val="0"/>
        <w:snapToGrid w:val="0"/>
        <w:ind w:left="720" w:hanging="720"/>
        <w:jc w:val="both"/>
        <w:rPr>
          <w:rFonts w:cs="Arial"/>
          <w:szCs w:val="22"/>
        </w:rPr>
      </w:pPr>
      <w:r w:rsidRPr="00120DD1">
        <w:rPr>
          <w:rFonts w:cs="Arial"/>
          <w:szCs w:val="22"/>
        </w:rPr>
        <w:tab/>
        <w:t xml:space="preserve">Assessments for part-time students will be made in the same way as for full-time students, whether postgraduate or undergraduate. The percentage of award they are entitled to will depend on the academic load they are carrying, as a percentage of the agreed full-time load. </w:t>
      </w:r>
    </w:p>
    <w:p w14:paraId="407CDB10" w14:textId="77777777" w:rsidR="00723E14" w:rsidRPr="00120DD1" w:rsidRDefault="00723E14" w:rsidP="00723E14">
      <w:pPr>
        <w:pStyle w:val="BodyText"/>
        <w:tabs>
          <w:tab w:val="left" w:pos="1701"/>
        </w:tabs>
        <w:ind w:left="567"/>
        <w:rPr>
          <w:rFonts w:cs="Arial"/>
          <w:sz w:val="22"/>
          <w:szCs w:val="22"/>
        </w:rPr>
      </w:pPr>
    </w:p>
    <w:p w14:paraId="10ECD2A0" w14:textId="77777777" w:rsidR="00723E14" w:rsidRPr="00120DD1" w:rsidRDefault="00723E14" w:rsidP="00723E14">
      <w:pPr>
        <w:pStyle w:val="BodyText"/>
        <w:tabs>
          <w:tab w:val="left" w:pos="720"/>
        </w:tabs>
        <w:jc w:val="left"/>
        <w:rPr>
          <w:rFonts w:cs="Arial"/>
          <w:sz w:val="22"/>
          <w:szCs w:val="22"/>
        </w:rPr>
      </w:pPr>
      <w:r w:rsidRPr="00120DD1">
        <w:rPr>
          <w:rFonts w:cs="Arial"/>
          <w:sz w:val="22"/>
          <w:szCs w:val="22"/>
        </w:rPr>
        <w:t>8.</w:t>
      </w:r>
      <w:r w:rsidRPr="00120DD1">
        <w:rPr>
          <w:rFonts w:cs="Arial"/>
          <w:sz w:val="22"/>
          <w:szCs w:val="22"/>
        </w:rPr>
        <w:tab/>
      </w:r>
      <w:r w:rsidRPr="00120DD1">
        <w:rPr>
          <w:rFonts w:cs="Arial"/>
          <w:sz w:val="22"/>
          <w:szCs w:val="22"/>
          <w:u w:val="single"/>
        </w:rPr>
        <w:t>Reassessments</w:t>
      </w:r>
    </w:p>
    <w:p w14:paraId="6859077C" w14:textId="77777777" w:rsidR="00723E14" w:rsidRPr="00120DD1" w:rsidRDefault="00723E14" w:rsidP="00723E14">
      <w:pPr>
        <w:pStyle w:val="BodyText"/>
        <w:tabs>
          <w:tab w:val="left" w:pos="1701"/>
        </w:tabs>
        <w:ind w:left="567"/>
        <w:jc w:val="left"/>
        <w:rPr>
          <w:rFonts w:cs="Arial"/>
          <w:sz w:val="22"/>
          <w:szCs w:val="22"/>
        </w:rPr>
      </w:pPr>
    </w:p>
    <w:p w14:paraId="3A810533" w14:textId="188730E8" w:rsidR="00120DD1" w:rsidRDefault="00723E14" w:rsidP="00AD18EB">
      <w:pPr>
        <w:widowControl w:val="0"/>
        <w:autoSpaceDE w:val="0"/>
        <w:autoSpaceDN w:val="0"/>
        <w:adjustRightInd w:val="0"/>
        <w:snapToGrid w:val="0"/>
        <w:ind w:left="720" w:hanging="720"/>
        <w:jc w:val="both"/>
        <w:rPr>
          <w:rFonts w:cs="Arial"/>
          <w:lang w:val="en"/>
        </w:rPr>
      </w:pPr>
      <w:r w:rsidRPr="00120DD1">
        <w:rPr>
          <w:rFonts w:cs="Arial"/>
          <w:szCs w:val="22"/>
        </w:rPr>
        <w:tab/>
      </w:r>
      <w:r w:rsidR="00711CA3" w:rsidRPr="00120DD1">
        <w:rPr>
          <w:rFonts w:cs="Arial"/>
          <w:szCs w:val="22"/>
        </w:rPr>
        <w:t>The assessment of an application is based on the period of study, irrespective of when the application is made</w:t>
      </w:r>
      <w:r w:rsidR="00711CA3">
        <w:rPr>
          <w:rFonts w:cs="Arial"/>
          <w:szCs w:val="22"/>
        </w:rPr>
        <w:t>.</w:t>
      </w:r>
      <w:r w:rsidR="00711CA3" w:rsidRPr="00120DD1">
        <w:rPr>
          <w:rFonts w:cs="Arial"/>
          <w:szCs w:val="22"/>
        </w:rPr>
        <w:t xml:space="preserve"> </w:t>
      </w:r>
      <w:r w:rsidR="00711CA3" w:rsidRPr="00080AD9">
        <w:rPr>
          <w:rFonts w:cs="Arial"/>
          <w:lang w:val="en"/>
        </w:rPr>
        <w:t>Second applications will only be considered in exceptional circumstances where there is clear evidence</w:t>
      </w:r>
      <w:r w:rsidR="00711CA3">
        <w:rPr>
          <w:rFonts w:cs="Arial"/>
          <w:lang w:val="en"/>
        </w:rPr>
        <w:t xml:space="preserve"> of a significant change in circumstance from the first application</w:t>
      </w:r>
      <w:r w:rsidR="00711CA3" w:rsidRPr="00080AD9">
        <w:rPr>
          <w:rFonts w:cs="Arial"/>
          <w:lang w:val="en"/>
        </w:rPr>
        <w:t>.</w:t>
      </w:r>
      <w:r w:rsidR="00711CA3" w:rsidRPr="00710630">
        <w:rPr>
          <w:rFonts w:cs="Arial"/>
          <w:lang w:val="en"/>
        </w:rPr>
        <w:t xml:space="preserve"> </w:t>
      </w:r>
      <w:r w:rsidR="00711CA3" w:rsidRPr="00080AD9">
        <w:rPr>
          <w:rFonts w:cs="Arial"/>
          <w:lang w:val="en"/>
        </w:rPr>
        <w:t>Documentary evidence will be required.</w:t>
      </w:r>
    </w:p>
    <w:p w14:paraId="156BEF67" w14:textId="111463E2" w:rsidR="00A94DB7" w:rsidRDefault="00A94DB7" w:rsidP="00AD18EB">
      <w:pPr>
        <w:widowControl w:val="0"/>
        <w:autoSpaceDE w:val="0"/>
        <w:autoSpaceDN w:val="0"/>
        <w:adjustRightInd w:val="0"/>
        <w:snapToGrid w:val="0"/>
        <w:ind w:left="720" w:hanging="720"/>
        <w:jc w:val="both"/>
        <w:rPr>
          <w:rFonts w:cs="Arial"/>
          <w:lang w:val="en"/>
        </w:rPr>
      </w:pPr>
    </w:p>
    <w:p w14:paraId="56488D99" w14:textId="386CFEC6" w:rsidR="00A94DB7" w:rsidRDefault="00A94DB7" w:rsidP="00AD18EB">
      <w:pPr>
        <w:widowControl w:val="0"/>
        <w:autoSpaceDE w:val="0"/>
        <w:autoSpaceDN w:val="0"/>
        <w:adjustRightInd w:val="0"/>
        <w:snapToGrid w:val="0"/>
        <w:ind w:left="720" w:hanging="720"/>
        <w:jc w:val="both"/>
        <w:rPr>
          <w:rFonts w:cs="Arial"/>
          <w:lang w:val="en"/>
        </w:rPr>
      </w:pPr>
    </w:p>
    <w:p w14:paraId="0F408414" w14:textId="1A0DA1ED" w:rsidR="00A94DB7" w:rsidRDefault="00A94DB7" w:rsidP="00A94DB7">
      <w:pPr>
        <w:widowControl w:val="0"/>
        <w:autoSpaceDE w:val="0"/>
        <w:autoSpaceDN w:val="0"/>
        <w:adjustRightInd w:val="0"/>
        <w:snapToGrid w:val="0"/>
        <w:ind w:left="720" w:hanging="720"/>
        <w:jc w:val="both"/>
        <w:rPr>
          <w:rFonts w:cs="Arial"/>
          <w:lang w:val="en"/>
        </w:rPr>
      </w:pPr>
      <w:r w:rsidRPr="00A94DB7">
        <w:rPr>
          <w:rFonts w:cs="Arial"/>
          <w:lang w:val="en"/>
        </w:rPr>
        <w:t>9.</w:t>
      </w:r>
      <w:r w:rsidRPr="00A94DB7">
        <w:rPr>
          <w:rFonts w:cs="Arial"/>
          <w:lang w:val="en"/>
        </w:rPr>
        <w:tab/>
      </w:r>
      <w:r w:rsidRPr="00F909D1">
        <w:rPr>
          <w:rFonts w:cs="Arial"/>
          <w:u w:val="single"/>
          <w:lang w:val="en"/>
        </w:rPr>
        <w:t>Reasons for Refusal</w:t>
      </w:r>
    </w:p>
    <w:p w14:paraId="3917B940" w14:textId="77777777" w:rsidR="00A94DB7" w:rsidRDefault="00A94DB7" w:rsidP="00A94DB7">
      <w:pPr>
        <w:widowControl w:val="0"/>
        <w:autoSpaceDE w:val="0"/>
        <w:autoSpaceDN w:val="0"/>
        <w:adjustRightInd w:val="0"/>
        <w:snapToGrid w:val="0"/>
        <w:ind w:left="720" w:hanging="720"/>
        <w:jc w:val="both"/>
        <w:rPr>
          <w:rFonts w:cs="Arial"/>
          <w:lang w:val="en"/>
        </w:rPr>
      </w:pPr>
    </w:p>
    <w:p w14:paraId="5E2A98C0" w14:textId="77777777" w:rsidR="00A94DB7" w:rsidRDefault="00A94DB7" w:rsidP="00A94DB7">
      <w:pPr>
        <w:widowControl w:val="0"/>
        <w:autoSpaceDE w:val="0"/>
        <w:autoSpaceDN w:val="0"/>
        <w:adjustRightInd w:val="0"/>
        <w:snapToGrid w:val="0"/>
        <w:ind w:left="720" w:hanging="720"/>
        <w:jc w:val="both"/>
        <w:rPr>
          <w:rFonts w:cs="Arial"/>
          <w:lang w:val="en"/>
        </w:rPr>
      </w:pPr>
      <w:r>
        <w:rPr>
          <w:rFonts w:cs="Arial"/>
          <w:lang w:val="en"/>
        </w:rPr>
        <w:tab/>
        <w:t>An application can be rejected for the following reasons:</w:t>
      </w:r>
    </w:p>
    <w:p w14:paraId="2332E90D" w14:textId="77777777" w:rsidR="00A94DB7" w:rsidRDefault="00A94DB7" w:rsidP="00A94DB7">
      <w:pPr>
        <w:widowControl w:val="0"/>
        <w:autoSpaceDE w:val="0"/>
        <w:autoSpaceDN w:val="0"/>
        <w:adjustRightInd w:val="0"/>
        <w:snapToGrid w:val="0"/>
        <w:ind w:left="720" w:hanging="720"/>
        <w:jc w:val="both"/>
        <w:rPr>
          <w:rFonts w:cs="Arial"/>
          <w:lang w:val="en"/>
        </w:rPr>
      </w:pPr>
    </w:p>
    <w:p w14:paraId="73234F64" w14:textId="77777777" w:rsidR="00A94DB7" w:rsidRDefault="00A94DB7" w:rsidP="00A94DB7">
      <w:pPr>
        <w:pStyle w:val="ListParagraph"/>
        <w:widowControl w:val="0"/>
        <w:numPr>
          <w:ilvl w:val="0"/>
          <w:numId w:val="6"/>
        </w:numPr>
        <w:autoSpaceDE w:val="0"/>
        <w:autoSpaceDN w:val="0"/>
        <w:adjustRightInd w:val="0"/>
        <w:snapToGrid w:val="0"/>
        <w:jc w:val="both"/>
        <w:rPr>
          <w:rFonts w:cs="Arial"/>
          <w:szCs w:val="22"/>
        </w:rPr>
      </w:pPr>
      <w:r>
        <w:rPr>
          <w:rFonts w:cs="Arial"/>
          <w:szCs w:val="22"/>
        </w:rPr>
        <w:t>Where there is i</w:t>
      </w:r>
      <w:r w:rsidRPr="00F909D1">
        <w:rPr>
          <w:rFonts w:cs="Arial"/>
          <w:szCs w:val="22"/>
        </w:rPr>
        <w:t>nsufficient evidence of financial hardship</w:t>
      </w:r>
      <w:r>
        <w:rPr>
          <w:rFonts w:cs="Arial"/>
          <w:szCs w:val="22"/>
        </w:rPr>
        <w:t>, this is where (1) a student has more than £2,000 in their bank or savings accounts, or (2) where the difference between a student’s income and their allowable expenditure does not show a deficit. Please see Table 4 above for allowable expenditure.</w:t>
      </w:r>
    </w:p>
    <w:p w14:paraId="2CA9ADF5" w14:textId="77777777" w:rsidR="00A94DB7" w:rsidRPr="00F909D1" w:rsidRDefault="00A94DB7" w:rsidP="00A94DB7">
      <w:pPr>
        <w:pStyle w:val="ListParagraph"/>
        <w:widowControl w:val="0"/>
        <w:numPr>
          <w:ilvl w:val="0"/>
          <w:numId w:val="6"/>
        </w:numPr>
        <w:autoSpaceDE w:val="0"/>
        <w:autoSpaceDN w:val="0"/>
        <w:adjustRightInd w:val="0"/>
        <w:snapToGrid w:val="0"/>
        <w:jc w:val="both"/>
        <w:rPr>
          <w:rFonts w:cs="Arial"/>
          <w:szCs w:val="22"/>
        </w:rPr>
      </w:pPr>
      <w:r>
        <w:rPr>
          <w:rFonts w:cs="Arial"/>
          <w:szCs w:val="22"/>
        </w:rPr>
        <w:t xml:space="preserve">Where a student has not taken out the maximum tuition fee or maintenance loan to which they are entitled </w:t>
      </w:r>
    </w:p>
    <w:p w14:paraId="048368F3" w14:textId="61032171" w:rsidR="00A94DB7" w:rsidRDefault="00A94DB7" w:rsidP="00A94DB7">
      <w:pPr>
        <w:pStyle w:val="ListParagraph"/>
        <w:widowControl w:val="0"/>
        <w:numPr>
          <w:ilvl w:val="0"/>
          <w:numId w:val="6"/>
        </w:numPr>
        <w:autoSpaceDE w:val="0"/>
        <w:autoSpaceDN w:val="0"/>
        <w:adjustRightInd w:val="0"/>
        <w:snapToGrid w:val="0"/>
        <w:jc w:val="both"/>
        <w:rPr>
          <w:rFonts w:cs="Arial"/>
          <w:szCs w:val="22"/>
        </w:rPr>
      </w:pPr>
      <w:r>
        <w:rPr>
          <w:rFonts w:cs="Arial"/>
          <w:szCs w:val="22"/>
        </w:rPr>
        <w:t>Where an award has already been made, any further applications will normally be refused if the circumstances that existed at the time the first award was made are the same. Where circumstances have changed the student must be experiencing exceptional circumstances which must be substantiated by third part</w:t>
      </w:r>
      <w:r w:rsidR="00236F9A">
        <w:rPr>
          <w:rFonts w:cs="Arial"/>
          <w:szCs w:val="22"/>
        </w:rPr>
        <w:t>y</w:t>
      </w:r>
      <w:r>
        <w:rPr>
          <w:rFonts w:cs="Arial"/>
          <w:szCs w:val="22"/>
        </w:rPr>
        <w:t xml:space="preserve"> documentation.</w:t>
      </w:r>
    </w:p>
    <w:p w14:paraId="405DD6B1" w14:textId="77777777" w:rsidR="00A94DB7" w:rsidRDefault="00A94DB7" w:rsidP="00A94DB7">
      <w:pPr>
        <w:pStyle w:val="ListParagraph"/>
        <w:widowControl w:val="0"/>
        <w:numPr>
          <w:ilvl w:val="0"/>
          <w:numId w:val="6"/>
        </w:numPr>
        <w:autoSpaceDE w:val="0"/>
        <w:autoSpaceDN w:val="0"/>
        <w:adjustRightInd w:val="0"/>
        <w:snapToGrid w:val="0"/>
        <w:jc w:val="both"/>
        <w:rPr>
          <w:rFonts w:cs="Arial"/>
          <w:szCs w:val="22"/>
        </w:rPr>
      </w:pPr>
      <w:r>
        <w:rPr>
          <w:rFonts w:cs="Arial"/>
          <w:szCs w:val="22"/>
        </w:rPr>
        <w:t>Where the student does not meet the eligibility criteria set out in Section 4.</w:t>
      </w:r>
    </w:p>
    <w:p w14:paraId="6B0228C7" w14:textId="7E81DF75" w:rsidR="00A94DB7" w:rsidRDefault="00A94DB7" w:rsidP="00A94DB7">
      <w:pPr>
        <w:pStyle w:val="ListParagraph"/>
        <w:widowControl w:val="0"/>
        <w:numPr>
          <w:ilvl w:val="0"/>
          <w:numId w:val="6"/>
        </w:numPr>
        <w:autoSpaceDE w:val="0"/>
        <w:autoSpaceDN w:val="0"/>
        <w:adjustRightInd w:val="0"/>
        <w:snapToGrid w:val="0"/>
        <w:jc w:val="both"/>
        <w:rPr>
          <w:rFonts w:cs="Arial"/>
          <w:szCs w:val="22"/>
        </w:rPr>
      </w:pPr>
      <w:r>
        <w:rPr>
          <w:rFonts w:cs="Arial"/>
          <w:szCs w:val="22"/>
        </w:rPr>
        <w:t xml:space="preserve">Other reasons for refusal will include but not be limited to, evidence of gambling, or excessive spending on bank statements or students </w:t>
      </w:r>
      <w:r w:rsidR="00236F9A">
        <w:rPr>
          <w:rFonts w:cs="Arial"/>
          <w:szCs w:val="22"/>
        </w:rPr>
        <w:t>having not</w:t>
      </w:r>
      <w:r>
        <w:rPr>
          <w:rFonts w:cs="Arial"/>
          <w:szCs w:val="22"/>
        </w:rPr>
        <w:t xml:space="preserve"> made arrangements to pay tuition fees.</w:t>
      </w:r>
    </w:p>
    <w:p w14:paraId="4876C3C0" w14:textId="77777777" w:rsidR="00A94DB7" w:rsidRPr="00080AD9" w:rsidRDefault="00A94DB7" w:rsidP="00AD18EB">
      <w:pPr>
        <w:widowControl w:val="0"/>
        <w:autoSpaceDE w:val="0"/>
        <w:autoSpaceDN w:val="0"/>
        <w:adjustRightInd w:val="0"/>
        <w:snapToGrid w:val="0"/>
        <w:ind w:left="720" w:hanging="720"/>
        <w:jc w:val="both"/>
        <w:rPr>
          <w:rFonts w:cs="Arial"/>
          <w:szCs w:val="22"/>
        </w:rPr>
      </w:pPr>
    </w:p>
    <w:p w14:paraId="02B1579D" w14:textId="77777777" w:rsidR="00723E14" w:rsidRPr="00080AD9" w:rsidRDefault="00723E14" w:rsidP="00AD18EB">
      <w:pPr>
        <w:widowControl w:val="0"/>
        <w:autoSpaceDE w:val="0"/>
        <w:autoSpaceDN w:val="0"/>
        <w:adjustRightInd w:val="0"/>
        <w:snapToGrid w:val="0"/>
        <w:ind w:left="720" w:hanging="720"/>
        <w:jc w:val="both"/>
        <w:rPr>
          <w:rFonts w:cs="Arial"/>
          <w:szCs w:val="22"/>
        </w:rPr>
      </w:pPr>
    </w:p>
    <w:p w14:paraId="687ACC98" w14:textId="56E49323" w:rsidR="00723E14" w:rsidRPr="00080AD9" w:rsidRDefault="00A94DB7" w:rsidP="00723E14">
      <w:pPr>
        <w:widowControl w:val="0"/>
        <w:autoSpaceDE w:val="0"/>
        <w:autoSpaceDN w:val="0"/>
        <w:adjustRightInd w:val="0"/>
        <w:snapToGrid w:val="0"/>
        <w:ind w:left="720" w:hanging="720"/>
        <w:rPr>
          <w:rFonts w:cs="Arial"/>
          <w:szCs w:val="22"/>
          <w:u w:val="single"/>
        </w:rPr>
      </w:pPr>
      <w:r>
        <w:rPr>
          <w:rFonts w:cs="Arial"/>
          <w:szCs w:val="22"/>
        </w:rPr>
        <w:t>10</w:t>
      </w:r>
      <w:r w:rsidR="00723E14" w:rsidRPr="00080AD9">
        <w:rPr>
          <w:rFonts w:cs="Arial"/>
          <w:szCs w:val="22"/>
        </w:rPr>
        <w:t>.</w:t>
      </w:r>
      <w:r w:rsidR="00723E14" w:rsidRPr="00080AD9">
        <w:rPr>
          <w:rFonts w:cs="Arial"/>
          <w:szCs w:val="22"/>
        </w:rPr>
        <w:tab/>
      </w:r>
      <w:r w:rsidR="00723E14" w:rsidRPr="00080AD9">
        <w:rPr>
          <w:rFonts w:cs="Arial"/>
          <w:szCs w:val="22"/>
          <w:u w:val="single"/>
        </w:rPr>
        <w:t>Appeals</w:t>
      </w:r>
    </w:p>
    <w:p w14:paraId="4A07C3A7" w14:textId="77777777" w:rsidR="00723E14" w:rsidRPr="00120DD1" w:rsidRDefault="00723E14" w:rsidP="00723E14">
      <w:pPr>
        <w:widowControl w:val="0"/>
        <w:autoSpaceDE w:val="0"/>
        <w:autoSpaceDN w:val="0"/>
        <w:adjustRightInd w:val="0"/>
        <w:snapToGrid w:val="0"/>
        <w:ind w:left="1701" w:hanging="1134"/>
        <w:rPr>
          <w:rFonts w:ascii="Times New Roman" w:hAnsi="Times New Roman"/>
          <w:szCs w:val="22"/>
        </w:rPr>
      </w:pPr>
    </w:p>
    <w:p w14:paraId="26E9C5BF" w14:textId="0D0C038B" w:rsidR="00723E14" w:rsidRPr="00120DD1" w:rsidRDefault="00A94DB7" w:rsidP="00723E14">
      <w:pPr>
        <w:widowControl w:val="0"/>
        <w:autoSpaceDE w:val="0"/>
        <w:autoSpaceDN w:val="0"/>
        <w:adjustRightInd w:val="0"/>
        <w:snapToGrid w:val="0"/>
        <w:ind w:left="720" w:hanging="720"/>
        <w:jc w:val="both"/>
        <w:rPr>
          <w:rFonts w:cs="Arial"/>
          <w:color w:val="000000"/>
          <w:szCs w:val="22"/>
        </w:rPr>
      </w:pPr>
      <w:r>
        <w:rPr>
          <w:rFonts w:cs="Arial"/>
          <w:color w:val="000000"/>
          <w:szCs w:val="22"/>
        </w:rPr>
        <w:t>10</w:t>
      </w:r>
      <w:r w:rsidR="00723E14" w:rsidRPr="00120DD1">
        <w:rPr>
          <w:rFonts w:cs="Arial"/>
          <w:color w:val="000000"/>
          <w:szCs w:val="22"/>
        </w:rPr>
        <w:t>.1</w:t>
      </w:r>
      <w:r w:rsidR="00723E14" w:rsidRPr="00120DD1">
        <w:rPr>
          <w:rFonts w:cs="Arial"/>
          <w:color w:val="000000"/>
          <w:szCs w:val="22"/>
        </w:rPr>
        <w:tab/>
        <w:t>If an applicant feels that these regulations have not been applied correctly, by either the Student Support Fund Administrator or the Student Finance Accountant then he/she should appeal, in writing, stating the basis of their case, to the Chair of the Committee at the following address:</w:t>
      </w:r>
    </w:p>
    <w:p w14:paraId="7153EF53" w14:textId="77777777" w:rsidR="00723E14" w:rsidRDefault="00723E14" w:rsidP="00723E14">
      <w:pPr>
        <w:widowControl w:val="0"/>
        <w:autoSpaceDE w:val="0"/>
        <w:autoSpaceDN w:val="0"/>
        <w:adjustRightInd w:val="0"/>
        <w:snapToGrid w:val="0"/>
        <w:ind w:left="720"/>
        <w:jc w:val="both"/>
        <w:rPr>
          <w:rFonts w:cs="Arial"/>
          <w:color w:val="000000"/>
          <w:szCs w:val="22"/>
        </w:rPr>
      </w:pPr>
    </w:p>
    <w:p w14:paraId="3C11332C"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Chair of the Student Support Fund Committee</w:t>
      </w:r>
    </w:p>
    <w:p w14:paraId="7AE4E7BD"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Student Finance Office</w:t>
      </w:r>
    </w:p>
    <w:p w14:paraId="6D06629E" w14:textId="60895E45" w:rsidR="00723E14" w:rsidRPr="00120DD1" w:rsidRDefault="00236F9A" w:rsidP="00723E14">
      <w:pPr>
        <w:widowControl w:val="0"/>
        <w:autoSpaceDE w:val="0"/>
        <w:autoSpaceDN w:val="0"/>
        <w:adjustRightInd w:val="0"/>
        <w:snapToGrid w:val="0"/>
        <w:ind w:left="720" w:firstLine="720"/>
        <w:jc w:val="both"/>
        <w:rPr>
          <w:rFonts w:cs="Arial"/>
          <w:color w:val="000000"/>
          <w:szCs w:val="22"/>
        </w:rPr>
      </w:pPr>
      <w:r>
        <w:rPr>
          <w:rFonts w:cs="Arial"/>
          <w:color w:val="000000"/>
          <w:szCs w:val="22"/>
        </w:rPr>
        <w:t>One Elmwood</w:t>
      </w:r>
    </w:p>
    <w:p w14:paraId="2902413C"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 xml:space="preserve">University Road </w:t>
      </w:r>
    </w:p>
    <w:p w14:paraId="568D5BC2" w14:textId="77777777" w:rsidR="00723E14"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Belfast BT7 1NN</w:t>
      </w:r>
    </w:p>
    <w:p w14:paraId="08060DD4" w14:textId="77777777" w:rsidR="007C32A2" w:rsidRDefault="007C32A2" w:rsidP="007C32A2">
      <w:pPr>
        <w:widowControl w:val="0"/>
        <w:autoSpaceDE w:val="0"/>
        <w:autoSpaceDN w:val="0"/>
        <w:adjustRightInd w:val="0"/>
        <w:snapToGrid w:val="0"/>
        <w:jc w:val="both"/>
        <w:rPr>
          <w:rFonts w:cs="Arial"/>
          <w:color w:val="000000"/>
          <w:szCs w:val="22"/>
        </w:rPr>
      </w:pPr>
    </w:p>
    <w:p w14:paraId="6B4D2427" w14:textId="77777777" w:rsidR="007C32A2" w:rsidRPr="00120DD1" w:rsidRDefault="00991FBA" w:rsidP="007C32A2">
      <w:pPr>
        <w:widowControl w:val="0"/>
        <w:autoSpaceDE w:val="0"/>
        <w:autoSpaceDN w:val="0"/>
        <w:adjustRightInd w:val="0"/>
        <w:snapToGrid w:val="0"/>
        <w:ind w:left="720"/>
        <w:jc w:val="both"/>
        <w:rPr>
          <w:rFonts w:cs="Arial"/>
          <w:color w:val="000000"/>
          <w:szCs w:val="22"/>
        </w:rPr>
      </w:pPr>
      <w:r>
        <w:rPr>
          <w:rFonts w:cs="Arial"/>
          <w:color w:val="000000"/>
          <w:szCs w:val="22"/>
        </w:rPr>
        <w:t>The</w:t>
      </w:r>
      <w:r w:rsidR="007C32A2">
        <w:rPr>
          <w:rFonts w:cs="Arial"/>
          <w:color w:val="000000"/>
          <w:szCs w:val="22"/>
        </w:rPr>
        <w:t xml:space="preserve"> letter</w:t>
      </w:r>
      <w:r>
        <w:rPr>
          <w:rFonts w:cs="Arial"/>
          <w:color w:val="000000"/>
          <w:szCs w:val="22"/>
        </w:rPr>
        <w:t xml:space="preserve"> of appeal</w:t>
      </w:r>
      <w:r w:rsidR="007C32A2">
        <w:rPr>
          <w:rFonts w:cs="Arial"/>
          <w:color w:val="000000"/>
          <w:szCs w:val="22"/>
        </w:rPr>
        <w:t xml:space="preserve"> can also be emailed to </w:t>
      </w:r>
      <w:hyperlink r:id="rId9" w:history="1">
        <w:r w:rsidR="007C32A2" w:rsidRPr="007C32A2">
          <w:rPr>
            <w:color w:val="000000"/>
          </w:rPr>
          <w:t>supportfund@qub.ac.uk</w:t>
        </w:r>
      </w:hyperlink>
      <w:r w:rsidR="007C32A2">
        <w:rPr>
          <w:rFonts w:cs="Arial"/>
          <w:color w:val="000000"/>
          <w:szCs w:val="22"/>
        </w:rPr>
        <w:t xml:space="preserve"> and should be marked for the attention of the </w:t>
      </w:r>
      <w:r w:rsidR="007C32A2" w:rsidRPr="00120DD1">
        <w:rPr>
          <w:rFonts w:cs="Arial"/>
          <w:color w:val="000000"/>
          <w:szCs w:val="22"/>
        </w:rPr>
        <w:t>Chair of the Student Support Fund Committee</w:t>
      </w:r>
    </w:p>
    <w:p w14:paraId="0970D778" w14:textId="77777777" w:rsidR="007C32A2" w:rsidRPr="00120DD1" w:rsidRDefault="007C32A2" w:rsidP="007C32A2">
      <w:pPr>
        <w:widowControl w:val="0"/>
        <w:autoSpaceDE w:val="0"/>
        <w:autoSpaceDN w:val="0"/>
        <w:adjustRightInd w:val="0"/>
        <w:snapToGrid w:val="0"/>
        <w:jc w:val="both"/>
        <w:rPr>
          <w:rFonts w:cs="Arial"/>
          <w:color w:val="000000"/>
          <w:szCs w:val="22"/>
        </w:rPr>
      </w:pPr>
    </w:p>
    <w:p w14:paraId="4906CE44"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p>
    <w:p w14:paraId="2523DEF8" w14:textId="6E667930" w:rsidR="00723E14" w:rsidRPr="00120DD1" w:rsidRDefault="00A94DB7" w:rsidP="00723E14">
      <w:pPr>
        <w:widowControl w:val="0"/>
        <w:autoSpaceDE w:val="0"/>
        <w:autoSpaceDN w:val="0"/>
        <w:adjustRightInd w:val="0"/>
        <w:snapToGrid w:val="0"/>
        <w:ind w:left="709" w:hanging="709"/>
        <w:jc w:val="both"/>
        <w:rPr>
          <w:rFonts w:cs="Arial"/>
          <w:color w:val="000000"/>
          <w:szCs w:val="22"/>
        </w:rPr>
      </w:pPr>
      <w:r>
        <w:rPr>
          <w:rFonts w:cs="Arial"/>
          <w:color w:val="000000"/>
          <w:szCs w:val="22"/>
        </w:rPr>
        <w:lastRenderedPageBreak/>
        <w:t>10</w:t>
      </w:r>
      <w:r w:rsidR="00723E14" w:rsidRPr="00120DD1">
        <w:rPr>
          <w:rFonts w:cs="Arial"/>
          <w:color w:val="000000"/>
          <w:szCs w:val="22"/>
        </w:rPr>
        <w:t>.2</w:t>
      </w:r>
      <w:r w:rsidR="00723E14" w:rsidRPr="00120DD1">
        <w:rPr>
          <w:rFonts w:cs="Arial"/>
          <w:color w:val="000000"/>
          <w:szCs w:val="22"/>
        </w:rPr>
        <w:tab/>
        <w:t>If an applicant feels that these regulations continue to be applied incorrectly, after appealing to the Chair, he/she may appeal, in writing to the Student Support Fund Appeals Panel, stating the basis of their case, to the following address:</w:t>
      </w:r>
    </w:p>
    <w:p w14:paraId="6C2DA8E2" w14:textId="77777777" w:rsidR="007C2C6A" w:rsidRDefault="007C2C6A" w:rsidP="007C2C6A">
      <w:pPr>
        <w:widowControl w:val="0"/>
        <w:autoSpaceDE w:val="0"/>
        <w:autoSpaceDN w:val="0"/>
        <w:adjustRightInd w:val="0"/>
        <w:snapToGrid w:val="0"/>
        <w:ind w:left="720"/>
        <w:jc w:val="both"/>
        <w:rPr>
          <w:rFonts w:cs="Arial"/>
          <w:color w:val="FF0000"/>
          <w:szCs w:val="22"/>
        </w:rPr>
      </w:pPr>
    </w:p>
    <w:p w14:paraId="2EB4C94F"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Student Support Fund Appeals Panel</w:t>
      </w:r>
    </w:p>
    <w:p w14:paraId="689BA20E"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Finance Directorate</w:t>
      </w:r>
    </w:p>
    <w:p w14:paraId="35A4E26E"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Queen’s University Belfast</w:t>
      </w:r>
    </w:p>
    <w:p w14:paraId="118F6CA8" w14:textId="77777777" w:rsidR="00723E14" w:rsidRPr="00120DD1"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 xml:space="preserve">University Road </w:t>
      </w:r>
    </w:p>
    <w:p w14:paraId="46482293" w14:textId="77777777" w:rsidR="00723E14" w:rsidRDefault="00723E14" w:rsidP="00723E14">
      <w:pPr>
        <w:widowControl w:val="0"/>
        <w:autoSpaceDE w:val="0"/>
        <w:autoSpaceDN w:val="0"/>
        <w:adjustRightInd w:val="0"/>
        <w:snapToGrid w:val="0"/>
        <w:ind w:left="720" w:firstLine="720"/>
        <w:jc w:val="both"/>
        <w:rPr>
          <w:rFonts w:cs="Arial"/>
          <w:color w:val="000000"/>
          <w:szCs w:val="22"/>
        </w:rPr>
      </w:pPr>
      <w:r w:rsidRPr="00120DD1">
        <w:rPr>
          <w:rFonts w:cs="Arial"/>
          <w:color w:val="000000"/>
          <w:szCs w:val="22"/>
        </w:rPr>
        <w:t>Belfast BT7 1NN</w:t>
      </w:r>
    </w:p>
    <w:p w14:paraId="58634E6C" w14:textId="77777777" w:rsidR="007C32A2" w:rsidRDefault="007C32A2" w:rsidP="007C32A2">
      <w:pPr>
        <w:widowControl w:val="0"/>
        <w:autoSpaceDE w:val="0"/>
        <w:autoSpaceDN w:val="0"/>
        <w:adjustRightInd w:val="0"/>
        <w:snapToGrid w:val="0"/>
        <w:ind w:left="720"/>
        <w:jc w:val="both"/>
        <w:rPr>
          <w:rFonts w:cs="Arial"/>
          <w:color w:val="000000"/>
          <w:szCs w:val="22"/>
        </w:rPr>
      </w:pPr>
    </w:p>
    <w:p w14:paraId="74C46A16" w14:textId="77777777" w:rsidR="007C32A2" w:rsidRDefault="00991FBA" w:rsidP="007C32A2">
      <w:pPr>
        <w:widowControl w:val="0"/>
        <w:autoSpaceDE w:val="0"/>
        <w:autoSpaceDN w:val="0"/>
        <w:adjustRightInd w:val="0"/>
        <w:snapToGrid w:val="0"/>
        <w:ind w:left="720"/>
        <w:jc w:val="both"/>
        <w:rPr>
          <w:rFonts w:cs="Arial"/>
          <w:color w:val="000000"/>
          <w:szCs w:val="22"/>
        </w:rPr>
      </w:pPr>
      <w:r>
        <w:rPr>
          <w:rFonts w:cs="Arial"/>
          <w:color w:val="000000"/>
          <w:szCs w:val="22"/>
        </w:rPr>
        <w:t>The</w:t>
      </w:r>
      <w:r w:rsidR="007C32A2">
        <w:rPr>
          <w:rFonts w:cs="Arial"/>
          <w:color w:val="000000"/>
          <w:szCs w:val="22"/>
        </w:rPr>
        <w:t xml:space="preserve"> letter </w:t>
      </w:r>
      <w:r>
        <w:rPr>
          <w:rFonts w:cs="Arial"/>
          <w:color w:val="000000"/>
          <w:szCs w:val="22"/>
        </w:rPr>
        <w:t xml:space="preserve">of appeal </w:t>
      </w:r>
      <w:r w:rsidR="007C32A2">
        <w:rPr>
          <w:rFonts w:cs="Arial"/>
          <w:color w:val="000000"/>
          <w:szCs w:val="22"/>
        </w:rPr>
        <w:t xml:space="preserve">can also be emailed to supportfund@qub.ac.uk and should be marked for the attention of the </w:t>
      </w:r>
      <w:r w:rsidR="007C32A2" w:rsidRPr="00120DD1">
        <w:rPr>
          <w:rFonts w:cs="Arial"/>
          <w:color w:val="000000"/>
          <w:szCs w:val="22"/>
        </w:rPr>
        <w:t>Student Support Fund Appeals Panel</w:t>
      </w:r>
      <w:r w:rsidR="007C32A2">
        <w:rPr>
          <w:rFonts w:cs="Arial"/>
          <w:color w:val="000000"/>
          <w:szCs w:val="22"/>
        </w:rPr>
        <w:t>.</w:t>
      </w:r>
    </w:p>
    <w:p w14:paraId="2E26BA91" w14:textId="77777777" w:rsidR="007C32A2" w:rsidRPr="00120DD1" w:rsidRDefault="007C32A2" w:rsidP="00723E14">
      <w:pPr>
        <w:widowControl w:val="0"/>
        <w:autoSpaceDE w:val="0"/>
        <w:autoSpaceDN w:val="0"/>
        <w:adjustRightInd w:val="0"/>
        <w:snapToGrid w:val="0"/>
        <w:ind w:left="720" w:firstLine="720"/>
        <w:jc w:val="both"/>
        <w:rPr>
          <w:rFonts w:cs="Arial"/>
          <w:color w:val="000000"/>
          <w:szCs w:val="22"/>
        </w:rPr>
      </w:pPr>
    </w:p>
    <w:p w14:paraId="1ED007CC" w14:textId="77777777" w:rsidR="00723E14" w:rsidRPr="00120DD1" w:rsidRDefault="00723E14" w:rsidP="00723E14">
      <w:pPr>
        <w:widowControl w:val="0"/>
        <w:autoSpaceDE w:val="0"/>
        <w:autoSpaceDN w:val="0"/>
        <w:adjustRightInd w:val="0"/>
        <w:snapToGrid w:val="0"/>
        <w:ind w:left="709" w:hanging="709"/>
        <w:jc w:val="both"/>
        <w:rPr>
          <w:rFonts w:cs="Arial"/>
          <w:color w:val="000000"/>
          <w:szCs w:val="22"/>
        </w:rPr>
      </w:pPr>
    </w:p>
    <w:p w14:paraId="2DC7DCA6" w14:textId="0CED1A5E" w:rsidR="00723E14" w:rsidRPr="00120DD1" w:rsidRDefault="00723E14" w:rsidP="00723E14">
      <w:pPr>
        <w:pStyle w:val="BodyText"/>
        <w:tabs>
          <w:tab w:val="left" w:pos="720"/>
        </w:tabs>
        <w:ind w:left="1701" w:hanging="1701"/>
        <w:rPr>
          <w:rFonts w:cs="Arial"/>
          <w:sz w:val="22"/>
          <w:szCs w:val="22"/>
          <w:u w:val="single"/>
        </w:rPr>
      </w:pPr>
      <w:r w:rsidRPr="00120DD1">
        <w:rPr>
          <w:rFonts w:cs="Arial"/>
          <w:sz w:val="22"/>
          <w:szCs w:val="22"/>
        </w:rPr>
        <w:t>1</w:t>
      </w:r>
      <w:r w:rsidR="00A94DB7">
        <w:rPr>
          <w:rFonts w:cs="Arial"/>
          <w:sz w:val="22"/>
          <w:szCs w:val="22"/>
        </w:rPr>
        <w:t>1</w:t>
      </w:r>
      <w:r w:rsidRPr="00120DD1">
        <w:rPr>
          <w:rFonts w:cs="Arial"/>
          <w:sz w:val="22"/>
          <w:szCs w:val="22"/>
        </w:rPr>
        <w:t>.</w:t>
      </w:r>
      <w:r w:rsidRPr="00120DD1">
        <w:rPr>
          <w:rFonts w:cs="Arial"/>
          <w:sz w:val="22"/>
          <w:szCs w:val="22"/>
        </w:rPr>
        <w:tab/>
      </w:r>
      <w:r w:rsidRPr="00120DD1">
        <w:rPr>
          <w:rFonts w:cs="Arial"/>
          <w:sz w:val="22"/>
          <w:szCs w:val="22"/>
          <w:u w:val="single"/>
        </w:rPr>
        <w:t>Suspension of Studies</w:t>
      </w:r>
    </w:p>
    <w:p w14:paraId="6768A757" w14:textId="77777777" w:rsidR="00723E14" w:rsidRPr="00120DD1" w:rsidRDefault="00723E14" w:rsidP="00723E14">
      <w:pPr>
        <w:pStyle w:val="BodyText"/>
        <w:tabs>
          <w:tab w:val="left" w:pos="1418"/>
        </w:tabs>
        <w:ind w:left="1701" w:hanging="1134"/>
        <w:rPr>
          <w:rFonts w:cs="Arial"/>
          <w:sz w:val="22"/>
          <w:szCs w:val="22"/>
        </w:rPr>
      </w:pPr>
    </w:p>
    <w:p w14:paraId="34E8A90C" w14:textId="4959CD09" w:rsidR="00723E14" w:rsidRPr="00120DD1" w:rsidRDefault="00723E14" w:rsidP="00723E14">
      <w:pPr>
        <w:pStyle w:val="BodyText"/>
        <w:ind w:left="720" w:hanging="720"/>
        <w:rPr>
          <w:rFonts w:cs="Arial"/>
          <w:sz w:val="22"/>
          <w:szCs w:val="22"/>
        </w:rPr>
      </w:pPr>
      <w:r w:rsidRPr="00120DD1">
        <w:rPr>
          <w:rFonts w:cs="Arial"/>
          <w:sz w:val="22"/>
          <w:szCs w:val="22"/>
        </w:rPr>
        <w:tab/>
        <w:t xml:space="preserve">Payments from the Fund can be made to students who are not attending their course through illness, caring responsibilities, </w:t>
      </w:r>
      <w:r w:rsidR="00943759" w:rsidRPr="00120DD1">
        <w:rPr>
          <w:rFonts w:cs="Arial"/>
          <w:sz w:val="22"/>
          <w:szCs w:val="22"/>
        </w:rPr>
        <w:t>pregnancy,</w:t>
      </w:r>
      <w:r w:rsidRPr="00120DD1">
        <w:rPr>
          <w:rFonts w:cs="Arial"/>
          <w:sz w:val="22"/>
          <w:szCs w:val="22"/>
        </w:rPr>
        <w:t xml:space="preserve"> or other unavoidable circumstances, provided there is reasonable evidence that the student intends to return.</w:t>
      </w:r>
    </w:p>
    <w:p w14:paraId="5CA9EF2C" w14:textId="77777777" w:rsidR="00723E14" w:rsidRPr="00120DD1" w:rsidRDefault="00723E14" w:rsidP="00723E14">
      <w:pPr>
        <w:pStyle w:val="BodyText"/>
        <w:tabs>
          <w:tab w:val="left" w:pos="1701"/>
        </w:tabs>
        <w:ind w:left="1701" w:hanging="1134"/>
        <w:rPr>
          <w:rFonts w:cs="Arial"/>
          <w:sz w:val="22"/>
          <w:szCs w:val="22"/>
        </w:rPr>
      </w:pPr>
    </w:p>
    <w:p w14:paraId="7E496590" w14:textId="615F65BD" w:rsidR="00723E14" w:rsidRPr="00120DD1" w:rsidRDefault="00723E14" w:rsidP="00723E14">
      <w:pPr>
        <w:pStyle w:val="BodyText"/>
        <w:tabs>
          <w:tab w:val="left" w:pos="720"/>
        </w:tabs>
        <w:ind w:left="720" w:firstLine="27"/>
        <w:rPr>
          <w:rFonts w:cs="Arial"/>
          <w:sz w:val="22"/>
          <w:szCs w:val="22"/>
        </w:rPr>
      </w:pPr>
      <w:r w:rsidRPr="00120DD1">
        <w:rPr>
          <w:rFonts w:cs="Arial"/>
          <w:sz w:val="22"/>
          <w:szCs w:val="22"/>
        </w:rPr>
        <w:t xml:space="preserve">If a student has withdrawn, abandoned or been either suspended or expelled from their course then an application will not be considered under the </w:t>
      </w:r>
      <w:r w:rsidR="004C150F">
        <w:rPr>
          <w:rFonts w:cs="Arial"/>
          <w:sz w:val="22"/>
          <w:szCs w:val="22"/>
        </w:rPr>
        <w:t>F</w:t>
      </w:r>
      <w:r w:rsidRPr="00120DD1">
        <w:rPr>
          <w:rFonts w:cs="Arial"/>
          <w:sz w:val="22"/>
          <w:szCs w:val="22"/>
        </w:rPr>
        <w:t xml:space="preserve">und.  </w:t>
      </w:r>
    </w:p>
    <w:p w14:paraId="60CA4BCF" w14:textId="77777777" w:rsidR="00723E14" w:rsidRPr="00120DD1" w:rsidRDefault="00723E14" w:rsidP="00723E14">
      <w:pPr>
        <w:pStyle w:val="BodyText"/>
        <w:tabs>
          <w:tab w:val="left" w:pos="1418"/>
        </w:tabs>
        <w:ind w:left="1418" w:hanging="851"/>
        <w:rPr>
          <w:rFonts w:cs="Arial"/>
          <w:sz w:val="22"/>
          <w:szCs w:val="22"/>
        </w:rPr>
      </w:pPr>
    </w:p>
    <w:p w14:paraId="4BCB1FD6" w14:textId="057BC187" w:rsidR="00723E14" w:rsidRPr="00120DD1" w:rsidRDefault="00723E14" w:rsidP="00723E14">
      <w:pPr>
        <w:pStyle w:val="BodyText"/>
        <w:tabs>
          <w:tab w:val="left" w:pos="720"/>
        </w:tabs>
        <w:ind w:left="1418" w:hanging="1418"/>
        <w:rPr>
          <w:rFonts w:cs="Arial"/>
          <w:sz w:val="22"/>
          <w:szCs w:val="22"/>
        </w:rPr>
      </w:pPr>
      <w:r w:rsidRPr="00120DD1">
        <w:rPr>
          <w:rFonts w:cs="Arial"/>
          <w:sz w:val="22"/>
          <w:szCs w:val="22"/>
        </w:rPr>
        <w:t>1</w:t>
      </w:r>
      <w:r w:rsidR="00A94DB7">
        <w:rPr>
          <w:rFonts w:cs="Arial"/>
          <w:sz w:val="22"/>
          <w:szCs w:val="22"/>
        </w:rPr>
        <w:t>2</w:t>
      </w:r>
      <w:r w:rsidRPr="00120DD1">
        <w:rPr>
          <w:rFonts w:cs="Arial"/>
          <w:sz w:val="22"/>
          <w:szCs w:val="22"/>
        </w:rPr>
        <w:t>.</w:t>
      </w:r>
      <w:r w:rsidRPr="00120DD1">
        <w:rPr>
          <w:rFonts w:cs="Arial"/>
          <w:sz w:val="22"/>
          <w:szCs w:val="22"/>
        </w:rPr>
        <w:tab/>
      </w:r>
      <w:r w:rsidRPr="00120DD1">
        <w:rPr>
          <w:rFonts w:cs="Arial"/>
          <w:sz w:val="22"/>
          <w:szCs w:val="22"/>
          <w:u w:val="single"/>
        </w:rPr>
        <w:t>Diagnostic Payments</w:t>
      </w:r>
    </w:p>
    <w:p w14:paraId="4A913433" w14:textId="77777777" w:rsidR="00723E14" w:rsidRPr="00120DD1" w:rsidRDefault="00723E14" w:rsidP="00723E14">
      <w:pPr>
        <w:pStyle w:val="BodyText"/>
        <w:tabs>
          <w:tab w:val="left" w:pos="1418"/>
        </w:tabs>
        <w:ind w:left="1418" w:hanging="851"/>
        <w:rPr>
          <w:rFonts w:cs="Arial"/>
          <w:sz w:val="22"/>
          <w:szCs w:val="22"/>
        </w:rPr>
      </w:pPr>
    </w:p>
    <w:p w14:paraId="3F8C721A" w14:textId="54A7734D" w:rsidR="00723E14" w:rsidRDefault="00723E14">
      <w:pPr>
        <w:widowControl w:val="0"/>
        <w:autoSpaceDE w:val="0"/>
        <w:autoSpaceDN w:val="0"/>
        <w:adjustRightInd w:val="0"/>
        <w:snapToGrid w:val="0"/>
        <w:ind w:left="720"/>
        <w:jc w:val="both"/>
        <w:rPr>
          <w:rFonts w:cs="Arial"/>
          <w:szCs w:val="22"/>
        </w:rPr>
      </w:pPr>
      <w:r w:rsidRPr="00120DD1">
        <w:rPr>
          <w:rFonts w:cs="Arial"/>
          <w:color w:val="000000"/>
          <w:szCs w:val="22"/>
        </w:rPr>
        <w:t xml:space="preserve">The cost of Diagnostic </w:t>
      </w:r>
      <w:r w:rsidR="00907E10" w:rsidRPr="00120DD1">
        <w:rPr>
          <w:rFonts w:cs="Arial"/>
          <w:color w:val="000000"/>
          <w:szCs w:val="22"/>
        </w:rPr>
        <w:t>Assessment</w:t>
      </w:r>
      <w:r w:rsidRPr="00120DD1">
        <w:rPr>
          <w:rFonts w:cs="Arial"/>
          <w:color w:val="000000"/>
          <w:szCs w:val="22"/>
        </w:rPr>
        <w:t xml:space="preserve"> will normally be met by the Fund</w:t>
      </w:r>
      <w:r w:rsidR="00FD4120">
        <w:rPr>
          <w:rFonts w:cs="Arial"/>
          <w:color w:val="000000"/>
          <w:szCs w:val="22"/>
        </w:rPr>
        <w:t xml:space="preserve"> however they are processed and managed by QUB Accessible Learning</w:t>
      </w:r>
      <w:r w:rsidRPr="00120DD1">
        <w:rPr>
          <w:rFonts w:cs="Arial"/>
          <w:color w:val="000000"/>
          <w:szCs w:val="22"/>
        </w:rPr>
        <w:t xml:space="preserve">. The diagnostic form must be authorised by the student’s University Disability </w:t>
      </w:r>
      <w:proofErr w:type="gramStart"/>
      <w:r w:rsidRPr="00120DD1">
        <w:rPr>
          <w:rFonts w:cs="Arial"/>
          <w:color w:val="000000"/>
          <w:szCs w:val="22"/>
        </w:rPr>
        <w:t>Officer</w:t>
      </w:r>
      <w:proofErr w:type="gramEnd"/>
      <w:r w:rsidRPr="00120DD1">
        <w:rPr>
          <w:rFonts w:cs="Arial"/>
          <w:color w:val="000000"/>
          <w:szCs w:val="22"/>
        </w:rPr>
        <w:t xml:space="preserve"> and the amount will be paid </w:t>
      </w:r>
      <w:r w:rsidR="00A22A0B" w:rsidRPr="00120DD1">
        <w:rPr>
          <w:rFonts w:cs="Arial"/>
          <w:color w:val="000000"/>
          <w:szCs w:val="22"/>
        </w:rPr>
        <w:t>based on the presentation of a valid invoice or receipt.</w:t>
      </w:r>
      <w:r w:rsidRPr="00120DD1">
        <w:rPr>
          <w:rFonts w:cs="Arial"/>
          <w:color w:val="000000"/>
          <w:szCs w:val="22"/>
        </w:rPr>
        <w:t xml:space="preserve">  S</w:t>
      </w:r>
      <w:r w:rsidRPr="00120DD1">
        <w:rPr>
          <w:rFonts w:cs="Arial"/>
          <w:szCs w:val="22"/>
        </w:rPr>
        <w:t>tudents need not have taken out a tuition fee loan to claim the cost of the Diagnostic Assessment.</w:t>
      </w:r>
      <w:r w:rsidR="00FD4120">
        <w:rPr>
          <w:rFonts w:cs="Arial"/>
          <w:szCs w:val="22"/>
        </w:rPr>
        <w:t xml:space="preserve"> Please contact </w:t>
      </w:r>
      <w:r w:rsidR="00CD6898">
        <w:rPr>
          <w:rFonts w:cs="Arial"/>
          <w:szCs w:val="22"/>
        </w:rPr>
        <w:t>Accessible Learning</w:t>
      </w:r>
      <w:r w:rsidR="00FD4120">
        <w:rPr>
          <w:rFonts w:cs="Arial"/>
          <w:szCs w:val="22"/>
        </w:rPr>
        <w:t xml:space="preserve"> to make an application as these processed separately from the Student Support Fund.</w:t>
      </w:r>
      <w:r w:rsidR="009174E0">
        <w:rPr>
          <w:rFonts w:cs="Arial"/>
          <w:szCs w:val="22"/>
        </w:rPr>
        <w:t xml:space="preserve">  Please follow the link: </w:t>
      </w:r>
      <w:r w:rsidR="009174E0" w:rsidRPr="009174E0">
        <w:rPr>
          <w:rFonts w:cs="Arial"/>
          <w:szCs w:val="22"/>
        </w:rPr>
        <w:fldChar w:fldCharType="begin"/>
      </w:r>
      <w:r w:rsidR="009174E0" w:rsidRPr="009174E0">
        <w:rPr>
          <w:rFonts w:cs="Arial"/>
          <w:szCs w:val="22"/>
        </w:rPr>
        <w:instrText>HYPERLINK "https://www.qub.ac.uk/directorates/sgc/accessible-learning-support/"</w:instrText>
      </w:r>
      <w:r w:rsidR="009174E0" w:rsidRPr="009174E0">
        <w:rPr>
          <w:rFonts w:cs="Arial"/>
          <w:szCs w:val="22"/>
        </w:rPr>
      </w:r>
      <w:r w:rsidR="009174E0" w:rsidRPr="009174E0">
        <w:rPr>
          <w:rFonts w:cs="Arial"/>
          <w:szCs w:val="22"/>
        </w:rPr>
        <w:fldChar w:fldCharType="separate"/>
      </w:r>
      <w:r w:rsidR="009174E0" w:rsidRPr="009174E0">
        <w:rPr>
          <w:rStyle w:val="Hyperlink"/>
          <w:rFonts w:cs="Arial"/>
          <w:szCs w:val="22"/>
        </w:rPr>
        <w:t>Accessible Learning Support | Student Centre | Queen's University Belfast</w:t>
      </w:r>
      <w:r w:rsidR="009174E0" w:rsidRPr="009174E0">
        <w:rPr>
          <w:rFonts w:cs="Arial"/>
          <w:szCs w:val="22"/>
        </w:rPr>
        <w:fldChar w:fldCharType="end"/>
      </w:r>
    </w:p>
    <w:p w14:paraId="0F920BB9" w14:textId="77777777" w:rsidR="00926BBC" w:rsidRPr="00120DD1" w:rsidRDefault="00926BBC" w:rsidP="00723E14">
      <w:pPr>
        <w:widowControl w:val="0"/>
        <w:autoSpaceDE w:val="0"/>
        <w:autoSpaceDN w:val="0"/>
        <w:adjustRightInd w:val="0"/>
        <w:snapToGrid w:val="0"/>
        <w:ind w:left="720"/>
        <w:jc w:val="both"/>
        <w:rPr>
          <w:rFonts w:cs="Arial"/>
          <w:szCs w:val="22"/>
        </w:rPr>
      </w:pPr>
    </w:p>
    <w:p w14:paraId="70D86204" w14:textId="01A5DAED" w:rsidR="00736691" w:rsidRPr="00080AD9" w:rsidRDefault="00736691" w:rsidP="00736691">
      <w:pPr>
        <w:widowControl w:val="0"/>
        <w:autoSpaceDE w:val="0"/>
        <w:autoSpaceDN w:val="0"/>
        <w:adjustRightInd w:val="0"/>
        <w:snapToGrid w:val="0"/>
        <w:jc w:val="both"/>
        <w:rPr>
          <w:rFonts w:cs="Arial"/>
          <w:szCs w:val="22"/>
          <w:u w:val="single"/>
        </w:rPr>
      </w:pPr>
      <w:r w:rsidRPr="00120DD1">
        <w:rPr>
          <w:rFonts w:cs="Arial"/>
          <w:szCs w:val="22"/>
        </w:rPr>
        <w:t>1</w:t>
      </w:r>
      <w:r w:rsidR="00A94DB7">
        <w:rPr>
          <w:rFonts w:cs="Arial"/>
          <w:szCs w:val="22"/>
        </w:rPr>
        <w:t>3</w:t>
      </w:r>
      <w:r w:rsidRPr="00120DD1">
        <w:rPr>
          <w:rFonts w:cs="Arial"/>
          <w:szCs w:val="22"/>
        </w:rPr>
        <w:t>.</w:t>
      </w:r>
      <w:r w:rsidRPr="00120DD1">
        <w:rPr>
          <w:rFonts w:cs="Arial"/>
          <w:szCs w:val="22"/>
        </w:rPr>
        <w:tab/>
      </w:r>
      <w:r w:rsidRPr="00080AD9">
        <w:rPr>
          <w:rFonts w:cs="Arial"/>
          <w:szCs w:val="22"/>
          <w:u w:val="single"/>
        </w:rPr>
        <w:t>Emergency Loans</w:t>
      </w:r>
    </w:p>
    <w:p w14:paraId="38351AEE" w14:textId="77777777" w:rsidR="00736691" w:rsidRPr="00080AD9" w:rsidRDefault="00736691" w:rsidP="00736691">
      <w:pPr>
        <w:pStyle w:val="NormalWeb"/>
        <w:spacing w:line="240" w:lineRule="auto"/>
        <w:ind w:left="720"/>
        <w:rPr>
          <w:rFonts w:ascii="Arial" w:hAnsi="Arial" w:cs="Arial"/>
          <w:sz w:val="22"/>
          <w:szCs w:val="22"/>
          <w:lang w:val="en"/>
        </w:rPr>
      </w:pPr>
      <w:r w:rsidRPr="00080AD9">
        <w:rPr>
          <w:rFonts w:ascii="Arial" w:hAnsi="Arial" w:cs="Arial"/>
          <w:sz w:val="22"/>
          <w:szCs w:val="22"/>
          <w:lang w:val="en"/>
        </w:rPr>
        <w:t>The Support Fund also provides help for the students who have not received their maintenance loan at the beginning of term - in the form of an emergency loan.</w:t>
      </w:r>
    </w:p>
    <w:p w14:paraId="6856F074" w14:textId="77777777" w:rsidR="00736691" w:rsidRPr="00080AD9" w:rsidRDefault="00736691" w:rsidP="00736691">
      <w:pPr>
        <w:pStyle w:val="NormalWeb"/>
        <w:spacing w:line="240" w:lineRule="auto"/>
        <w:ind w:left="720"/>
        <w:rPr>
          <w:rFonts w:ascii="Arial" w:hAnsi="Arial" w:cs="Arial"/>
          <w:sz w:val="22"/>
          <w:szCs w:val="22"/>
          <w:lang w:val="en"/>
        </w:rPr>
      </w:pPr>
      <w:r w:rsidRPr="00080AD9">
        <w:rPr>
          <w:rFonts w:ascii="Arial" w:hAnsi="Arial" w:cs="Arial"/>
          <w:sz w:val="22"/>
          <w:szCs w:val="22"/>
          <w:lang w:val="en"/>
        </w:rPr>
        <w:t>The emergency loan is an advance receipt of a student’s maintenance loan.  Upon receipt of the maintenance loan every student is required to repay the emergency loan immediately.</w:t>
      </w:r>
    </w:p>
    <w:p w14:paraId="6A5383BB" w14:textId="23CEEB45" w:rsidR="00736691" w:rsidRPr="00080AD9" w:rsidRDefault="00736691" w:rsidP="00736691">
      <w:pPr>
        <w:pStyle w:val="NormalWeb"/>
        <w:spacing w:line="240" w:lineRule="auto"/>
        <w:ind w:left="720"/>
        <w:rPr>
          <w:rFonts w:ascii="Arial" w:hAnsi="Arial" w:cs="Arial"/>
          <w:sz w:val="22"/>
          <w:szCs w:val="22"/>
          <w:lang w:val="en"/>
        </w:rPr>
      </w:pPr>
      <w:r w:rsidRPr="00080AD9">
        <w:rPr>
          <w:rFonts w:ascii="Arial" w:hAnsi="Arial" w:cs="Arial"/>
          <w:sz w:val="22"/>
          <w:szCs w:val="22"/>
          <w:lang w:val="en"/>
        </w:rPr>
        <w:t>If you have an outstanding Emergency Loan</w:t>
      </w:r>
      <w:r w:rsidR="004C150F">
        <w:rPr>
          <w:rFonts w:ascii="Arial" w:hAnsi="Arial" w:cs="Arial"/>
          <w:sz w:val="22"/>
          <w:szCs w:val="22"/>
          <w:lang w:val="en"/>
        </w:rPr>
        <w:t>,</w:t>
      </w:r>
      <w:r w:rsidRPr="00080AD9">
        <w:rPr>
          <w:rFonts w:ascii="Arial" w:hAnsi="Arial" w:cs="Arial"/>
          <w:sz w:val="22"/>
          <w:szCs w:val="22"/>
          <w:lang w:val="en"/>
        </w:rPr>
        <w:t xml:space="preserve"> any award from the Support Fund may be used towards repayment of this debt. </w:t>
      </w:r>
    </w:p>
    <w:p w14:paraId="20F184DD" w14:textId="77777777" w:rsidR="00926BBC" w:rsidRPr="00080AD9" w:rsidRDefault="00926BBC" w:rsidP="00736691">
      <w:pPr>
        <w:widowControl w:val="0"/>
        <w:autoSpaceDE w:val="0"/>
        <w:autoSpaceDN w:val="0"/>
        <w:adjustRightInd w:val="0"/>
        <w:snapToGrid w:val="0"/>
        <w:jc w:val="both"/>
        <w:rPr>
          <w:rFonts w:cs="Arial"/>
          <w:szCs w:val="22"/>
        </w:rPr>
      </w:pPr>
    </w:p>
    <w:p w14:paraId="6C82C349" w14:textId="081A7126" w:rsidR="00723E14" w:rsidRPr="00080AD9" w:rsidRDefault="00736691" w:rsidP="00736691">
      <w:pPr>
        <w:pStyle w:val="BodyText"/>
        <w:tabs>
          <w:tab w:val="left" w:pos="720"/>
        </w:tabs>
        <w:ind w:left="1418" w:hanging="1418"/>
        <w:rPr>
          <w:rFonts w:cs="Arial"/>
          <w:sz w:val="22"/>
          <w:szCs w:val="22"/>
        </w:rPr>
      </w:pPr>
      <w:r w:rsidRPr="00080AD9">
        <w:rPr>
          <w:rFonts w:cs="Arial"/>
          <w:sz w:val="22"/>
          <w:szCs w:val="22"/>
        </w:rPr>
        <w:t>1</w:t>
      </w:r>
      <w:r w:rsidR="00A94DB7">
        <w:rPr>
          <w:rFonts w:cs="Arial"/>
          <w:sz w:val="22"/>
          <w:szCs w:val="22"/>
        </w:rPr>
        <w:t>4</w:t>
      </w:r>
      <w:r w:rsidRPr="00080AD9">
        <w:rPr>
          <w:rFonts w:cs="Arial"/>
          <w:sz w:val="22"/>
          <w:szCs w:val="22"/>
        </w:rPr>
        <w:t>.</w:t>
      </w:r>
      <w:r w:rsidR="00723E14" w:rsidRPr="00080AD9">
        <w:rPr>
          <w:rFonts w:cs="Arial"/>
          <w:sz w:val="22"/>
          <w:szCs w:val="22"/>
        </w:rPr>
        <w:tab/>
      </w:r>
      <w:r w:rsidR="00723E14" w:rsidRPr="00080AD9">
        <w:rPr>
          <w:rFonts w:cs="Arial"/>
          <w:sz w:val="22"/>
          <w:szCs w:val="22"/>
          <w:u w:val="single"/>
        </w:rPr>
        <w:t>Timescales and Method of Payment</w:t>
      </w:r>
    </w:p>
    <w:p w14:paraId="6F8ABFC7" w14:textId="77777777" w:rsidR="00723E14" w:rsidRPr="00080AD9" w:rsidRDefault="00723E14" w:rsidP="00723E14">
      <w:pPr>
        <w:pStyle w:val="BodyText"/>
        <w:tabs>
          <w:tab w:val="left" w:pos="1418"/>
        </w:tabs>
        <w:ind w:left="1418" w:hanging="851"/>
        <w:rPr>
          <w:rFonts w:cs="Arial"/>
          <w:sz w:val="22"/>
          <w:szCs w:val="22"/>
        </w:rPr>
      </w:pPr>
    </w:p>
    <w:p w14:paraId="38EC23AA" w14:textId="105BBAD6" w:rsidR="00723E14" w:rsidRPr="00080AD9" w:rsidRDefault="00736691" w:rsidP="00723E14">
      <w:pPr>
        <w:pStyle w:val="BodyText"/>
        <w:tabs>
          <w:tab w:val="left" w:pos="720"/>
        </w:tabs>
        <w:ind w:left="720" w:hanging="720"/>
        <w:rPr>
          <w:rFonts w:cs="Arial"/>
          <w:sz w:val="22"/>
          <w:szCs w:val="22"/>
        </w:rPr>
      </w:pPr>
      <w:r w:rsidRPr="00080AD9">
        <w:rPr>
          <w:rFonts w:cs="Arial"/>
          <w:sz w:val="22"/>
          <w:szCs w:val="22"/>
        </w:rPr>
        <w:t>1</w:t>
      </w:r>
      <w:r w:rsidR="00A94DB7">
        <w:rPr>
          <w:rFonts w:cs="Arial"/>
          <w:sz w:val="22"/>
          <w:szCs w:val="22"/>
        </w:rPr>
        <w:t>4</w:t>
      </w:r>
      <w:r w:rsidR="00723E14" w:rsidRPr="00080AD9">
        <w:rPr>
          <w:rFonts w:cs="Arial"/>
          <w:sz w:val="22"/>
          <w:szCs w:val="22"/>
        </w:rPr>
        <w:t>.1</w:t>
      </w:r>
      <w:r w:rsidR="00723E14" w:rsidRPr="00080AD9">
        <w:rPr>
          <w:rFonts w:cs="Arial"/>
          <w:sz w:val="22"/>
          <w:szCs w:val="22"/>
        </w:rPr>
        <w:tab/>
        <w:t xml:space="preserve">Applications should normally be assessed, decisions </w:t>
      </w:r>
      <w:r w:rsidR="004C150F" w:rsidRPr="00080AD9">
        <w:rPr>
          <w:rFonts w:cs="Arial"/>
          <w:sz w:val="22"/>
          <w:szCs w:val="22"/>
        </w:rPr>
        <w:t>made,</w:t>
      </w:r>
      <w:r w:rsidR="00723E14" w:rsidRPr="00080AD9">
        <w:rPr>
          <w:rFonts w:cs="Arial"/>
          <w:sz w:val="22"/>
          <w:szCs w:val="22"/>
        </w:rPr>
        <w:t xml:space="preserve"> and payments given to students within </w:t>
      </w:r>
      <w:r w:rsidR="009A63ED">
        <w:rPr>
          <w:rFonts w:cs="Arial"/>
          <w:sz w:val="22"/>
          <w:szCs w:val="22"/>
        </w:rPr>
        <w:t>four</w:t>
      </w:r>
      <w:r w:rsidR="00723E14" w:rsidRPr="00080AD9">
        <w:rPr>
          <w:rFonts w:cs="Arial"/>
          <w:sz w:val="22"/>
          <w:szCs w:val="22"/>
        </w:rPr>
        <w:t xml:space="preserve"> weeks of the application being submitted online </w:t>
      </w:r>
      <w:r w:rsidR="00FC7531" w:rsidRPr="00080AD9">
        <w:rPr>
          <w:rFonts w:cs="Arial"/>
          <w:b/>
          <w:sz w:val="22"/>
          <w:szCs w:val="22"/>
        </w:rPr>
        <w:t>AND</w:t>
      </w:r>
      <w:r w:rsidR="00723E14" w:rsidRPr="00080AD9">
        <w:rPr>
          <w:rFonts w:cs="Arial"/>
          <w:sz w:val="22"/>
          <w:szCs w:val="22"/>
        </w:rPr>
        <w:t xml:space="preserve"> all supporting documentation confirmed as received by the Student Finance Office on the Document Management Section of the online application. Exceptionally pay</w:t>
      </w:r>
      <w:r w:rsidR="00FC7531" w:rsidRPr="00080AD9">
        <w:rPr>
          <w:rFonts w:cs="Arial"/>
          <w:sz w:val="22"/>
          <w:szCs w:val="22"/>
        </w:rPr>
        <w:t xml:space="preserve">ment can be deferred </w:t>
      </w:r>
      <w:r w:rsidR="00FC7531" w:rsidRPr="00080AD9">
        <w:rPr>
          <w:rFonts w:cs="Arial"/>
          <w:sz w:val="22"/>
          <w:szCs w:val="22"/>
        </w:rPr>
        <w:lastRenderedPageBreak/>
        <w:t>beyond six</w:t>
      </w:r>
      <w:r w:rsidR="00723E14" w:rsidRPr="00080AD9">
        <w:rPr>
          <w:rFonts w:cs="Arial"/>
          <w:sz w:val="22"/>
          <w:szCs w:val="22"/>
        </w:rPr>
        <w:t xml:space="preserve"> weeks if this is to deal with a particular situation, such as negotiation of debt repayment.</w:t>
      </w:r>
    </w:p>
    <w:p w14:paraId="5620F9A9" w14:textId="77777777" w:rsidR="00723E14" w:rsidRPr="00080AD9" w:rsidRDefault="00723E14" w:rsidP="00723E14">
      <w:pPr>
        <w:pStyle w:val="BodyText"/>
        <w:tabs>
          <w:tab w:val="left" w:pos="720"/>
        </w:tabs>
        <w:ind w:left="720" w:hanging="153"/>
        <w:rPr>
          <w:rFonts w:cs="Arial"/>
          <w:sz w:val="22"/>
          <w:szCs w:val="22"/>
        </w:rPr>
      </w:pPr>
    </w:p>
    <w:p w14:paraId="4A16BE7B" w14:textId="779C97A1" w:rsidR="00723E14" w:rsidRPr="00080AD9" w:rsidRDefault="00736691" w:rsidP="00723E14">
      <w:pPr>
        <w:pStyle w:val="BodyText"/>
        <w:tabs>
          <w:tab w:val="left" w:pos="720"/>
        </w:tabs>
        <w:ind w:left="720" w:hanging="720"/>
        <w:rPr>
          <w:rFonts w:cs="Arial"/>
          <w:sz w:val="22"/>
          <w:szCs w:val="22"/>
        </w:rPr>
      </w:pPr>
      <w:r w:rsidRPr="00080AD9">
        <w:rPr>
          <w:rFonts w:cs="Arial"/>
          <w:sz w:val="22"/>
          <w:szCs w:val="22"/>
        </w:rPr>
        <w:t>1</w:t>
      </w:r>
      <w:r w:rsidR="00A94DB7">
        <w:rPr>
          <w:rFonts w:cs="Arial"/>
          <w:sz w:val="22"/>
          <w:szCs w:val="22"/>
        </w:rPr>
        <w:t>4</w:t>
      </w:r>
      <w:r w:rsidR="00723E14" w:rsidRPr="00080AD9">
        <w:rPr>
          <w:rFonts w:cs="Arial"/>
          <w:sz w:val="22"/>
          <w:szCs w:val="22"/>
        </w:rPr>
        <w:t>.2</w:t>
      </w:r>
      <w:r w:rsidR="00723E14" w:rsidRPr="00080AD9">
        <w:rPr>
          <w:rFonts w:cs="Arial"/>
          <w:sz w:val="22"/>
          <w:szCs w:val="22"/>
        </w:rPr>
        <w:tab/>
        <w:t xml:space="preserve">Emergency payments can be made in exceptional circumstances and if a student encounters such an emergency they should contact the Student Support Fund Administrator for further guidance. </w:t>
      </w:r>
    </w:p>
    <w:p w14:paraId="659658B6" w14:textId="77777777" w:rsidR="00723E14" w:rsidRPr="00080AD9" w:rsidRDefault="00723E14" w:rsidP="00723E14">
      <w:pPr>
        <w:widowControl w:val="0"/>
        <w:autoSpaceDE w:val="0"/>
        <w:autoSpaceDN w:val="0"/>
        <w:adjustRightInd w:val="0"/>
        <w:snapToGrid w:val="0"/>
        <w:jc w:val="both"/>
        <w:rPr>
          <w:rFonts w:cs="Arial"/>
          <w:szCs w:val="22"/>
        </w:rPr>
      </w:pPr>
      <w:r w:rsidRPr="00080AD9">
        <w:rPr>
          <w:rFonts w:cs="Arial"/>
          <w:szCs w:val="22"/>
        </w:rPr>
        <w:t xml:space="preserve"> </w:t>
      </w:r>
    </w:p>
    <w:p w14:paraId="53D62AC3" w14:textId="28530CBD" w:rsidR="00723E14" w:rsidRPr="00080AD9" w:rsidRDefault="00736691" w:rsidP="00723E14">
      <w:pPr>
        <w:widowControl w:val="0"/>
        <w:autoSpaceDE w:val="0"/>
        <w:autoSpaceDN w:val="0"/>
        <w:adjustRightInd w:val="0"/>
        <w:snapToGrid w:val="0"/>
        <w:ind w:left="698" w:hanging="698"/>
        <w:rPr>
          <w:rFonts w:cs="Arial"/>
          <w:szCs w:val="22"/>
        </w:rPr>
      </w:pPr>
      <w:r w:rsidRPr="00080AD9">
        <w:rPr>
          <w:rFonts w:cs="Arial"/>
          <w:szCs w:val="22"/>
        </w:rPr>
        <w:t>1</w:t>
      </w:r>
      <w:r w:rsidR="00A94DB7">
        <w:rPr>
          <w:rFonts w:cs="Arial"/>
          <w:szCs w:val="22"/>
        </w:rPr>
        <w:t>4</w:t>
      </w:r>
      <w:r w:rsidR="00723E14" w:rsidRPr="00080AD9">
        <w:rPr>
          <w:rFonts w:cs="Arial"/>
          <w:szCs w:val="22"/>
        </w:rPr>
        <w:t>.3</w:t>
      </w:r>
      <w:r w:rsidR="00723E14" w:rsidRPr="00080AD9">
        <w:rPr>
          <w:rFonts w:cs="Arial"/>
          <w:szCs w:val="22"/>
        </w:rPr>
        <w:tab/>
        <w:t>Payments will be made, by BACs, directly to the student’s nominated bank account.</w:t>
      </w:r>
    </w:p>
    <w:p w14:paraId="5A336337" w14:textId="77777777" w:rsidR="00723E14" w:rsidRPr="00080AD9" w:rsidRDefault="00723E14" w:rsidP="007C32A2">
      <w:pPr>
        <w:pStyle w:val="BodyText"/>
        <w:tabs>
          <w:tab w:val="left" w:pos="720"/>
        </w:tabs>
        <w:rPr>
          <w:rFonts w:cs="Arial"/>
          <w:sz w:val="22"/>
          <w:szCs w:val="22"/>
        </w:rPr>
      </w:pPr>
    </w:p>
    <w:p w14:paraId="00720FCC" w14:textId="02150F08" w:rsidR="00723E14" w:rsidRPr="00080AD9" w:rsidRDefault="00736691" w:rsidP="00723E14">
      <w:pPr>
        <w:widowControl w:val="0"/>
        <w:autoSpaceDE w:val="0"/>
        <w:autoSpaceDN w:val="0"/>
        <w:adjustRightInd w:val="0"/>
        <w:snapToGrid w:val="0"/>
        <w:ind w:left="698" w:hanging="698"/>
        <w:rPr>
          <w:rFonts w:cs="Arial"/>
          <w:szCs w:val="22"/>
        </w:rPr>
      </w:pPr>
      <w:r w:rsidRPr="00080AD9">
        <w:rPr>
          <w:rFonts w:cs="Arial"/>
          <w:szCs w:val="22"/>
        </w:rPr>
        <w:t>1</w:t>
      </w:r>
      <w:r w:rsidR="00A94DB7">
        <w:rPr>
          <w:rFonts w:cs="Arial"/>
          <w:szCs w:val="22"/>
        </w:rPr>
        <w:t>4</w:t>
      </w:r>
      <w:r w:rsidR="00723E14" w:rsidRPr="00080AD9">
        <w:rPr>
          <w:rFonts w:cs="Arial"/>
          <w:szCs w:val="22"/>
        </w:rPr>
        <w:t>.4</w:t>
      </w:r>
      <w:r w:rsidR="00723E14" w:rsidRPr="00080AD9">
        <w:rPr>
          <w:rFonts w:cs="Arial"/>
          <w:szCs w:val="22"/>
        </w:rPr>
        <w:tab/>
        <w:t>Payments will be delayed where students do not submit the required information in their application.</w:t>
      </w:r>
    </w:p>
    <w:p w14:paraId="32D4BE48" w14:textId="77777777" w:rsidR="00723E14" w:rsidRPr="00080AD9" w:rsidRDefault="00723E14" w:rsidP="00723E14">
      <w:pPr>
        <w:pStyle w:val="BodyText"/>
        <w:tabs>
          <w:tab w:val="left" w:pos="720"/>
        </w:tabs>
        <w:ind w:left="709" w:hanging="1418"/>
        <w:rPr>
          <w:rFonts w:cs="Arial"/>
          <w:sz w:val="22"/>
          <w:szCs w:val="22"/>
        </w:rPr>
      </w:pPr>
      <w:r w:rsidRPr="00080AD9">
        <w:rPr>
          <w:rFonts w:cs="Arial"/>
          <w:sz w:val="22"/>
          <w:szCs w:val="22"/>
        </w:rPr>
        <w:tab/>
      </w:r>
    </w:p>
    <w:p w14:paraId="26949A57" w14:textId="77777777" w:rsidR="00723E14" w:rsidRPr="00080AD9" w:rsidRDefault="00723E14" w:rsidP="00723E14">
      <w:pPr>
        <w:pStyle w:val="BodyText"/>
        <w:tabs>
          <w:tab w:val="left" w:pos="720"/>
        </w:tabs>
        <w:ind w:left="709" w:hanging="1418"/>
        <w:rPr>
          <w:rFonts w:cs="Arial"/>
          <w:sz w:val="22"/>
          <w:szCs w:val="22"/>
        </w:rPr>
      </w:pPr>
    </w:p>
    <w:p w14:paraId="2DF1B3D7" w14:textId="5D134B5B" w:rsidR="00723E14" w:rsidRPr="00080AD9" w:rsidRDefault="00723E14" w:rsidP="00723E14">
      <w:pPr>
        <w:widowControl w:val="0"/>
        <w:tabs>
          <w:tab w:val="left" w:pos="0"/>
        </w:tabs>
        <w:autoSpaceDE w:val="0"/>
        <w:autoSpaceDN w:val="0"/>
        <w:adjustRightInd w:val="0"/>
        <w:snapToGrid w:val="0"/>
        <w:rPr>
          <w:rFonts w:cs="Arial"/>
          <w:szCs w:val="22"/>
        </w:rPr>
      </w:pPr>
      <w:r w:rsidRPr="00080AD9">
        <w:rPr>
          <w:rFonts w:cs="Arial"/>
          <w:szCs w:val="22"/>
        </w:rPr>
        <w:t>1</w:t>
      </w:r>
      <w:r w:rsidR="00A94DB7">
        <w:rPr>
          <w:rFonts w:cs="Arial"/>
          <w:szCs w:val="22"/>
        </w:rPr>
        <w:t>5</w:t>
      </w:r>
      <w:r w:rsidRPr="00080AD9">
        <w:rPr>
          <w:rFonts w:cs="Arial"/>
          <w:szCs w:val="22"/>
        </w:rPr>
        <w:t>.</w:t>
      </w:r>
      <w:r w:rsidRPr="00080AD9">
        <w:rPr>
          <w:rFonts w:cs="Arial"/>
          <w:szCs w:val="22"/>
        </w:rPr>
        <w:tab/>
      </w:r>
      <w:r w:rsidRPr="00080AD9">
        <w:rPr>
          <w:rFonts w:cs="Arial"/>
          <w:szCs w:val="22"/>
          <w:u w:val="single"/>
        </w:rPr>
        <w:t>Completion of Online Application Form</w:t>
      </w:r>
    </w:p>
    <w:p w14:paraId="2C8D1217" w14:textId="77777777" w:rsidR="00723E14" w:rsidRPr="00080AD9" w:rsidRDefault="00723E14" w:rsidP="00723E14">
      <w:pPr>
        <w:widowControl w:val="0"/>
        <w:autoSpaceDE w:val="0"/>
        <w:autoSpaceDN w:val="0"/>
        <w:adjustRightInd w:val="0"/>
        <w:snapToGrid w:val="0"/>
        <w:rPr>
          <w:rFonts w:cs="Arial"/>
          <w:szCs w:val="22"/>
        </w:rPr>
      </w:pPr>
    </w:p>
    <w:p w14:paraId="3AFBC96B" w14:textId="215DB31F" w:rsidR="00723E14" w:rsidRPr="00080AD9" w:rsidRDefault="00736691" w:rsidP="00723E14">
      <w:pPr>
        <w:pStyle w:val="BodyText"/>
        <w:tabs>
          <w:tab w:val="left" w:pos="720"/>
        </w:tabs>
        <w:ind w:left="709" w:hanging="709"/>
        <w:rPr>
          <w:rFonts w:cs="Arial"/>
          <w:sz w:val="22"/>
          <w:szCs w:val="22"/>
        </w:rPr>
      </w:pPr>
      <w:r w:rsidRPr="00080AD9">
        <w:rPr>
          <w:rFonts w:cs="Arial"/>
          <w:sz w:val="22"/>
          <w:szCs w:val="22"/>
        </w:rPr>
        <w:t>1</w:t>
      </w:r>
      <w:r w:rsidR="00A94DB7">
        <w:rPr>
          <w:rFonts w:cs="Arial"/>
          <w:sz w:val="22"/>
          <w:szCs w:val="22"/>
        </w:rPr>
        <w:t>5</w:t>
      </w:r>
      <w:r w:rsidR="00723E14" w:rsidRPr="00080AD9">
        <w:rPr>
          <w:rFonts w:cs="Arial"/>
          <w:sz w:val="22"/>
          <w:szCs w:val="22"/>
        </w:rPr>
        <w:t>.1</w:t>
      </w:r>
      <w:r w:rsidR="00723E14" w:rsidRPr="00080AD9">
        <w:rPr>
          <w:rFonts w:cs="Arial"/>
          <w:sz w:val="22"/>
          <w:szCs w:val="22"/>
        </w:rPr>
        <w:tab/>
      </w:r>
      <w:r w:rsidR="007C29D6">
        <w:rPr>
          <w:rFonts w:cs="Arial"/>
          <w:sz w:val="22"/>
          <w:szCs w:val="22"/>
        </w:rPr>
        <w:t>A</w:t>
      </w:r>
      <w:r w:rsidR="00723E14" w:rsidRPr="00080AD9">
        <w:rPr>
          <w:rFonts w:cs="Arial"/>
          <w:sz w:val="22"/>
          <w:szCs w:val="22"/>
        </w:rPr>
        <w:t xml:space="preserve">n online application facility is available to students through their Qsis Student Account. Following submission of the application, a list of supporting documentation to verify the information given in the application form will be requested. </w:t>
      </w:r>
      <w:r w:rsidR="001714ED">
        <w:rPr>
          <w:rFonts w:cs="Arial"/>
          <w:sz w:val="22"/>
          <w:szCs w:val="22"/>
        </w:rPr>
        <w:t xml:space="preserve"> </w:t>
      </w:r>
      <w:r w:rsidR="00723E14" w:rsidRPr="00080AD9">
        <w:rPr>
          <w:rFonts w:cs="Arial"/>
          <w:sz w:val="22"/>
          <w:szCs w:val="22"/>
        </w:rPr>
        <w:t>No application will be assessed until this information is confirmed as correctly received. Examples of supporting documentation that will be requested, is as follows</w:t>
      </w:r>
    </w:p>
    <w:p w14:paraId="686AF3E2" w14:textId="77777777" w:rsidR="00723E14" w:rsidRPr="00080AD9" w:rsidRDefault="00723E14" w:rsidP="00723E14">
      <w:pPr>
        <w:widowControl w:val="0"/>
        <w:autoSpaceDE w:val="0"/>
        <w:autoSpaceDN w:val="0"/>
        <w:adjustRightInd w:val="0"/>
        <w:snapToGrid w:val="0"/>
        <w:rPr>
          <w:rFonts w:cs="Arial"/>
          <w:szCs w:val="22"/>
        </w:rPr>
      </w:pPr>
    </w:p>
    <w:p w14:paraId="6A1B1DBC" w14:textId="77777777" w:rsidR="00723E14" w:rsidRPr="00080AD9" w:rsidRDefault="00723E14" w:rsidP="00723E14">
      <w:pPr>
        <w:pStyle w:val="BodyText"/>
        <w:numPr>
          <w:ilvl w:val="0"/>
          <w:numId w:val="1"/>
        </w:numPr>
        <w:tabs>
          <w:tab w:val="left" w:pos="1710"/>
        </w:tabs>
        <w:ind w:left="1701" w:hanging="531"/>
        <w:rPr>
          <w:rFonts w:cs="Arial"/>
          <w:sz w:val="22"/>
          <w:szCs w:val="22"/>
        </w:rPr>
      </w:pPr>
      <w:r w:rsidRPr="00080AD9">
        <w:rPr>
          <w:rFonts w:cs="Arial"/>
          <w:sz w:val="22"/>
          <w:szCs w:val="22"/>
        </w:rPr>
        <w:t>Student Finance Financial Notification Letter and Finance Breakdown.</w:t>
      </w:r>
    </w:p>
    <w:p w14:paraId="2D50A012" w14:textId="77777777" w:rsidR="00723E14" w:rsidRPr="00080AD9" w:rsidRDefault="00723E14" w:rsidP="00723E14">
      <w:pPr>
        <w:pStyle w:val="BodyText"/>
        <w:numPr>
          <w:ilvl w:val="0"/>
          <w:numId w:val="1"/>
        </w:numPr>
        <w:tabs>
          <w:tab w:val="left" w:pos="1710"/>
        </w:tabs>
        <w:ind w:left="1701" w:hanging="531"/>
        <w:rPr>
          <w:rFonts w:cs="Arial"/>
          <w:sz w:val="22"/>
          <w:szCs w:val="22"/>
        </w:rPr>
      </w:pPr>
      <w:r w:rsidRPr="00080AD9">
        <w:rPr>
          <w:rFonts w:cs="Arial"/>
          <w:sz w:val="22"/>
          <w:szCs w:val="22"/>
        </w:rPr>
        <w:t>Evidence of savings and other income.</w:t>
      </w:r>
    </w:p>
    <w:p w14:paraId="0919A62A" w14:textId="77777777" w:rsidR="00723E14" w:rsidRPr="00080AD9" w:rsidRDefault="00723E14" w:rsidP="00723E14">
      <w:pPr>
        <w:pStyle w:val="BodyText"/>
        <w:numPr>
          <w:ilvl w:val="0"/>
          <w:numId w:val="1"/>
        </w:numPr>
        <w:tabs>
          <w:tab w:val="left" w:pos="1710"/>
        </w:tabs>
        <w:ind w:left="1701" w:hanging="531"/>
        <w:rPr>
          <w:rFonts w:cs="Arial"/>
          <w:sz w:val="22"/>
          <w:szCs w:val="22"/>
        </w:rPr>
      </w:pPr>
      <w:r w:rsidRPr="00080AD9">
        <w:rPr>
          <w:rFonts w:cs="Arial"/>
          <w:sz w:val="22"/>
          <w:szCs w:val="22"/>
        </w:rPr>
        <w:t>Assessment notice of any means-tested benefits or tax credits.</w:t>
      </w:r>
    </w:p>
    <w:p w14:paraId="380841A5" w14:textId="77777777" w:rsidR="00723E14" w:rsidRPr="00080AD9" w:rsidRDefault="00723E14" w:rsidP="00723E14">
      <w:pPr>
        <w:pStyle w:val="BodyText"/>
        <w:numPr>
          <w:ilvl w:val="0"/>
          <w:numId w:val="1"/>
        </w:numPr>
        <w:tabs>
          <w:tab w:val="left" w:pos="1710"/>
        </w:tabs>
        <w:ind w:left="1701" w:hanging="531"/>
        <w:rPr>
          <w:rFonts w:cs="Arial"/>
          <w:sz w:val="22"/>
          <w:szCs w:val="22"/>
        </w:rPr>
      </w:pPr>
      <w:r w:rsidRPr="00080AD9">
        <w:rPr>
          <w:rFonts w:cs="Arial"/>
          <w:sz w:val="22"/>
          <w:szCs w:val="22"/>
        </w:rPr>
        <w:t>Variable expenditure evidence, including tenancy agreement and childcare costs.</w:t>
      </w:r>
    </w:p>
    <w:p w14:paraId="2FCB2D1C" w14:textId="0872653E" w:rsidR="00723E14" w:rsidRPr="00080AD9" w:rsidRDefault="00723E14" w:rsidP="00723E14">
      <w:pPr>
        <w:pStyle w:val="BodyText"/>
        <w:numPr>
          <w:ilvl w:val="0"/>
          <w:numId w:val="1"/>
        </w:numPr>
        <w:tabs>
          <w:tab w:val="left" w:pos="1710"/>
        </w:tabs>
        <w:ind w:left="1701" w:hanging="531"/>
        <w:rPr>
          <w:rFonts w:cs="Arial"/>
          <w:sz w:val="22"/>
          <w:szCs w:val="22"/>
        </w:rPr>
      </w:pPr>
      <w:r w:rsidRPr="00080AD9">
        <w:rPr>
          <w:rFonts w:cs="Arial"/>
          <w:sz w:val="22"/>
          <w:szCs w:val="22"/>
        </w:rPr>
        <w:t>Bank statements covering the most recent t</w:t>
      </w:r>
      <w:r w:rsidR="001714ED">
        <w:rPr>
          <w:rFonts w:cs="Arial"/>
          <w:sz w:val="22"/>
          <w:szCs w:val="22"/>
        </w:rPr>
        <w:t>wo</w:t>
      </w:r>
      <w:r w:rsidRPr="00080AD9">
        <w:rPr>
          <w:rFonts w:cs="Arial"/>
          <w:sz w:val="22"/>
          <w:szCs w:val="22"/>
        </w:rPr>
        <w:t xml:space="preserve"> months.</w:t>
      </w:r>
    </w:p>
    <w:p w14:paraId="208E60AB" w14:textId="77777777" w:rsidR="00723E14" w:rsidRPr="00080AD9" w:rsidRDefault="00723E14" w:rsidP="00723E14">
      <w:pPr>
        <w:pStyle w:val="BodyText"/>
        <w:numPr>
          <w:ilvl w:val="0"/>
          <w:numId w:val="1"/>
        </w:numPr>
        <w:tabs>
          <w:tab w:val="left" w:pos="1710"/>
        </w:tabs>
        <w:ind w:left="1701" w:hanging="531"/>
        <w:rPr>
          <w:rFonts w:cs="Arial"/>
          <w:sz w:val="22"/>
          <w:szCs w:val="22"/>
        </w:rPr>
      </w:pPr>
      <w:r w:rsidRPr="00080AD9">
        <w:rPr>
          <w:rFonts w:cs="Arial"/>
          <w:sz w:val="22"/>
          <w:szCs w:val="22"/>
        </w:rPr>
        <w:t>Supporting Documentation for all other costs.</w:t>
      </w:r>
    </w:p>
    <w:p w14:paraId="111F3D44" w14:textId="77777777" w:rsidR="00723E14" w:rsidRPr="00080AD9" w:rsidRDefault="00723E14" w:rsidP="00723E14">
      <w:pPr>
        <w:pStyle w:val="BodyText"/>
        <w:tabs>
          <w:tab w:val="left" w:pos="1710"/>
        </w:tabs>
        <w:ind w:left="1170"/>
        <w:rPr>
          <w:rFonts w:cs="Arial"/>
          <w:sz w:val="22"/>
          <w:szCs w:val="22"/>
        </w:rPr>
      </w:pPr>
    </w:p>
    <w:p w14:paraId="767E1591" w14:textId="77777777" w:rsidR="00723E14" w:rsidRPr="00080AD9" w:rsidRDefault="00723E14" w:rsidP="00723E14">
      <w:pPr>
        <w:pStyle w:val="BodyText"/>
        <w:tabs>
          <w:tab w:val="left" w:pos="1710"/>
        </w:tabs>
        <w:ind w:left="1170"/>
        <w:rPr>
          <w:rFonts w:cs="Arial"/>
          <w:sz w:val="22"/>
          <w:szCs w:val="22"/>
        </w:rPr>
      </w:pPr>
    </w:p>
    <w:p w14:paraId="5E0E60E6" w14:textId="0DAC413C" w:rsidR="00723E14" w:rsidRDefault="00202F12" w:rsidP="00723E14">
      <w:pPr>
        <w:pStyle w:val="BodyText"/>
        <w:tabs>
          <w:tab w:val="left" w:pos="720"/>
        </w:tabs>
        <w:ind w:left="709" w:hanging="709"/>
        <w:rPr>
          <w:rFonts w:cs="Arial"/>
          <w:sz w:val="22"/>
          <w:szCs w:val="22"/>
        </w:rPr>
      </w:pPr>
      <w:r w:rsidRPr="00080AD9">
        <w:rPr>
          <w:rFonts w:cs="Arial"/>
          <w:sz w:val="22"/>
          <w:szCs w:val="22"/>
        </w:rPr>
        <w:t>1</w:t>
      </w:r>
      <w:r w:rsidR="00A94DB7">
        <w:rPr>
          <w:rFonts w:cs="Arial"/>
          <w:sz w:val="22"/>
          <w:szCs w:val="22"/>
        </w:rPr>
        <w:t>5</w:t>
      </w:r>
      <w:r w:rsidRPr="00080AD9">
        <w:rPr>
          <w:rFonts w:cs="Arial"/>
          <w:sz w:val="22"/>
          <w:szCs w:val="22"/>
        </w:rPr>
        <w:t>.</w:t>
      </w:r>
      <w:r w:rsidR="00723E14" w:rsidRPr="00080AD9">
        <w:rPr>
          <w:rFonts w:cs="Arial"/>
          <w:sz w:val="22"/>
          <w:szCs w:val="22"/>
        </w:rPr>
        <w:t>2</w:t>
      </w:r>
      <w:r w:rsidR="00723E14" w:rsidRPr="00080AD9">
        <w:rPr>
          <w:rFonts w:cs="Arial"/>
          <w:sz w:val="22"/>
          <w:szCs w:val="22"/>
        </w:rPr>
        <w:tab/>
      </w:r>
      <w:r w:rsidR="00723E14" w:rsidRPr="00080AD9">
        <w:rPr>
          <w:rFonts w:cs="Arial"/>
          <w:sz w:val="22"/>
          <w:szCs w:val="22"/>
        </w:rPr>
        <w:tab/>
        <w:t>Students will need to confirm, through an online declaration, the accuracy of the information they provide in their application.  Penalties will be applied to students who give false information, in accordance with disciplinary procedures.  If a student gives inconsistent information, or if there is contradictory evidence, no payment will be made until this is clarified.</w:t>
      </w:r>
    </w:p>
    <w:p w14:paraId="68A82FE5" w14:textId="77777777" w:rsidR="00811CAE" w:rsidRPr="00080AD9" w:rsidRDefault="00811CAE" w:rsidP="00FD5553">
      <w:pPr>
        <w:pStyle w:val="BodyText"/>
        <w:tabs>
          <w:tab w:val="left" w:pos="720"/>
        </w:tabs>
        <w:rPr>
          <w:rFonts w:cs="Arial"/>
          <w:sz w:val="22"/>
          <w:szCs w:val="22"/>
        </w:rPr>
      </w:pPr>
    </w:p>
    <w:p w14:paraId="174243F4" w14:textId="11B9E242" w:rsidR="00811CAE" w:rsidRPr="00757D50" w:rsidRDefault="00811CAE" w:rsidP="00BF748A">
      <w:pPr>
        <w:pStyle w:val="BodyText"/>
        <w:tabs>
          <w:tab w:val="left" w:pos="720"/>
        </w:tabs>
        <w:ind w:left="709" w:hanging="709"/>
        <w:rPr>
          <w:rFonts w:cs="Arial"/>
          <w:sz w:val="22"/>
          <w:szCs w:val="22"/>
        </w:rPr>
      </w:pPr>
      <w:r w:rsidRPr="00080AD9">
        <w:rPr>
          <w:rFonts w:cs="Arial"/>
          <w:sz w:val="22"/>
          <w:szCs w:val="22"/>
        </w:rPr>
        <w:t>1</w:t>
      </w:r>
      <w:r w:rsidR="00A94DB7">
        <w:rPr>
          <w:rFonts w:cs="Arial"/>
          <w:sz w:val="22"/>
          <w:szCs w:val="22"/>
        </w:rPr>
        <w:t>6</w:t>
      </w:r>
      <w:r w:rsidRPr="00080AD9">
        <w:rPr>
          <w:rFonts w:cs="Arial"/>
          <w:sz w:val="22"/>
          <w:szCs w:val="22"/>
        </w:rPr>
        <w:t xml:space="preserve">. </w:t>
      </w:r>
      <w:r w:rsidRPr="00080AD9">
        <w:rPr>
          <w:rFonts w:cs="Arial"/>
          <w:sz w:val="22"/>
          <w:szCs w:val="22"/>
        </w:rPr>
        <w:tab/>
      </w:r>
      <w:r w:rsidRPr="00080AD9">
        <w:rPr>
          <w:rFonts w:cs="Arial"/>
          <w:sz w:val="22"/>
          <w:szCs w:val="22"/>
          <w:u w:val="single"/>
        </w:rPr>
        <w:t>Ineligible Applications</w:t>
      </w:r>
    </w:p>
    <w:p w14:paraId="6435A05C" w14:textId="77777777" w:rsidR="00811CAE" w:rsidRPr="00757D50" w:rsidRDefault="00811CAE" w:rsidP="00723E14">
      <w:pPr>
        <w:pStyle w:val="BodyText"/>
        <w:tabs>
          <w:tab w:val="left" w:pos="720"/>
        </w:tabs>
        <w:ind w:left="709" w:hanging="709"/>
        <w:rPr>
          <w:rFonts w:cs="Arial"/>
          <w:sz w:val="22"/>
          <w:szCs w:val="22"/>
        </w:rPr>
      </w:pPr>
    </w:p>
    <w:p w14:paraId="7855D684" w14:textId="5C2AE0F2" w:rsidR="00811CAE" w:rsidRDefault="00BF748A" w:rsidP="00BF748A">
      <w:pPr>
        <w:pStyle w:val="BodyText"/>
        <w:tabs>
          <w:tab w:val="left" w:pos="720"/>
        </w:tabs>
        <w:ind w:left="709"/>
        <w:rPr>
          <w:rFonts w:cs="Arial"/>
          <w:sz w:val="22"/>
          <w:szCs w:val="22"/>
        </w:rPr>
      </w:pPr>
      <w:r>
        <w:rPr>
          <w:rFonts w:cs="Arial"/>
          <w:sz w:val="22"/>
          <w:szCs w:val="22"/>
        </w:rPr>
        <w:tab/>
      </w:r>
      <w:r w:rsidR="00811CAE" w:rsidRPr="00120DD1">
        <w:rPr>
          <w:rFonts w:cs="Arial"/>
          <w:sz w:val="22"/>
          <w:szCs w:val="22"/>
        </w:rPr>
        <w:t>Students in receipt of benefits, to which they are not entitled, will not be eligible to receive an award. When a student can demonstrate that that they are no longer in receipt of benefits they are not entitled to, an application can be resubmitted.</w:t>
      </w:r>
    </w:p>
    <w:p w14:paraId="74048B63" w14:textId="6D644F3F" w:rsidR="00FD5553" w:rsidRDefault="00FD5553" w:rsidP="00BF748A">
      <w:pPr>
        <w:pStyle w:val="BodyText"/>
        <w:tabs>
          <w:tab w:val="left" w:pos="720"/>
        </w:tabs>
        <w:ind w:left="709"/>
        <w:rPr>
          <w:rFonts w:cs="Arial"/>
          <w:sz w:val="22"/>
          <w:szCs w:val="22"/>
        </w:rPr>
      </w:pPr>
    </w:p>
    <w:p w14:paraId="3C410E83" w14:textId="7CF49FF7" w:rsidR="00FD5553" w:rsidRPr="00120DD1" w:rsidRDefault="00FD5553" w:rsidP="001714ED">
      <w:pPr>
        <w:pStyle w:val="BodyText"/>
        <w:tabs>
          <w:tab w:val="left" w:pos="720"/>
        </w:tabs>
        <w:ind w:left="709"/>
        <w:rPr>
          <w:rFonts w:cs="Arial"/>
          <w:sz w:val="22"/>
          <w:szCs w:val="22"/>
        </w:rPr>
      </w:pPr>
      <w:r>
        <w:rPr>
          <w:rFonts w:cs="Arial"/>
          <w:sz w:val="22"/>
          <w:szCs w:val="22"/>
        </w:rPr>
        <w:tab/>
      </w:r>
      <w:r w:rsidRPr="00120DD1">
        <w:rPr>
          <w:rFonts w:cs="Arial"/>
          <w:sz w:val="22"/>
          <w:szCs w:val="22"/>
        </w:rPr>
        <w:t xml:space="preserve">Students </w:t>
      </w:r>
      <w:r>
        <w:rPr>
          <w:rFonts w:cs="Arial"/>
          <w:sz w:val="22"/>
          <w:szCs w:val="22"/>
        </w:rPr>
        <w:t xml:space="preserve">with evidence of gambling on their bank statements </w:t>
      </w:r>
      <w:r w:rsidRPr="00120DD1">
        <w:rPr>
          <w:rFonts w:cs="Arial"/>
          <w:sz w:val="22"/>
          <w:szCs w:val="22"/>
        </w:rPr>
        <w:t xml:space="preserve">will not be eligible to receive an award. When a student can demonstrate that that they are no longer </w:t>
      </w:r>
      <w:r>
        <w:rPr>
          <w:rFonts w:cs="Arial"/>
          <w:sz w:val="22"/>
          <w:szCs w:val="22"/>
        </w:rPr>
        <w:t>gambling their</w:t>
      </w:r>
      <w:r w:rsidRPr="00120DD1">
        <w:rPr>
          <w:rFonts w:cs="Arial"/>
          <w:sz w:val="22"/>
          <w:szCs w:val="22"/>
        </w:rPr>
        <w:t xml:space="preserve"> application can be re</w:t>
      </w:r>
      <w:r>
        <w:rPr>
          <w:rFonts w:cs="Arial"/>
          <w:sz w:val="22"/>
          <w:szCs w:val="22"/>
        </w:rPr>
        <w:t>assessed</w:t>
      </w:r>
      <w:r w:rsidRPr="00120DD1">
        <w:rPr>
          <w:rFonts w:cs="Arial"/>
          <w:sz w:val="22"/>
          <w:szCs w:val="22"/>
        </w:rPr>
        <w:t>.</w:t>
      </w:r>
    </w:p>
    <w:p w14:paraId="101371C7" w14:textId="77777777" w:rsidR="00723E14" w:rsidRPr="00120DD1" w:rsidRDefault="00723E14" w:rsidP="00723E14">
      <w:pPr>
        <w:widowControl w:val="0"/>
        <w:autoSpaceDE w:val="0"/>
        <w:autoSpaceDN w:val="0"/>
        <w:adjustRightInd w:val="0"/>
        <w:snapToGrid w:val="0"/>
        <w:rPr>
          <w:rFonts w:cs="Arial"/>
          <w:szCs w:val="22"/>
        </w:rPr>
      </w:pPr>
    </w:p>
    <w:p w14:paraId="5500A174" w14:textId="1521576E" w:rsidR="00723E14" w:rsidRPr="00120DD1" w:rsidRDefault="00811CAE" w:rsidP="00723E14">
      <w:pPr>
        <w:widowControl w:val="0"/>
        <w:autoSpaceDE w:val="0"/>
        <w:autoSpaceDN w:val="0"/>
        <w:adjustRightInd w:val="0"/>
        <w:snapToGrid w:val="0"/>
        <w:rPr>
          <w:rFonts w:cs="Arial"/>
          <w:szCs w:val="22"/>
        </w:rPr>
      </w:pPr>
      <w:r w:rsidRPr="00120DD1">
        <w:rPr>
          <w:rFonts w:cs="Arial"/>
          <w:szCs w:val="22"/>
        </w:rPr>
        <w:t>1</w:t>
      </w:r>
      <w:r w:rsidR="00A94DB7">
        <w:rPr>
          <w:rFonts w:cs="Arial"/>
          <w:szCs w:val="22"/>
        </w:rPr>
        <w:t>7</w:t>
      </w:r>
      <w:r w:rsidR="00723E14" w:rsidRPr="00120DD1">
        <w:rPr>
          <w:rFonts w:cs="Arial"/>
          <w:szCs w:val="22"/>
        </w:rPr>
        <w:t>.</w:t>
      </w:r>
      <w:r w:rsidR="00723E14" w:rsidRPr="00120DD1">
        <w:rPr>
          <w:rFonts w:cs="Arial"/>
          <w:szCs w:val="22"/>
        </w:rPr>
        <w:tab/>
      </w:r>
      <w:r w:rsidR="00723E14" w:rsidRPr="00120DD1">
        <w:rPr>
          <w:rFonts w:cs="Arial"/>
          <w:szCs w:val="22"/>
          <w:u w:val="single"/>
        </w:rPr>
        <w:t>Confidentiality and Storage of Information</w:t>
      </w:r>
    </w:p>
    <w:p w14:paraId="143EC7E5" w14:textId="77777777" w:rsidR="00723E14" w:rsidRPr="00120DD1" w:rsidRDefault="00723E14" w:rsidP="00723E14">
      <w:pPr>
        <w:widowControl w:val="0"/>
        <w:autoSpaceDE w:val="0"/>
        <w:autoSpaceDN w:val="0"/>
        <w:adjustRightInd w:val="0"/>
        <w:snapToGrid w:val="0"/>
        <w:rPr>
          <w:rFonts w:cs="Arial"/>
          <w:szCs w:val="22"/>
        </w:rPr>
      </w:pPr>
    </w:p>
    <w:p w14:paraId="47874D1F" w14:textId="6AA093C0" w:rsidR="00723E14" w:rsidRPr="00120DD1" w:rsidRDefault="00811CAE" w:rsidP="00723E14">
      <w:pPr>
        <w:widowControl w:val="0"/>
        <w:autoSpaceDE w:val="0"/>
        <w:autoSpaceDN w:val="0"/>
        <w:adjustRightInd w:val="0"/>
        <w:snapToGrid w:val="0"/>
        <w:ind w:left="709" w:hanging="709"/>
        <w:jc w:val="both"/>
        <w:rPr>
          <w:rFonts w:cs="Arial"/>
          <w:szCs w:val="22"/>
        </w:rPr>
      </w:pPr>
      <w:r w:rsidRPr="00120DD1">
        <w:rPr>
          <w:rFonts w:cs="Arial"/>
          <w:szCs w:val="22"/>
        </w:rPr>
        <w:t>1</w:t>
      </w:r>
      <w:r w:rsidR="00A94DB7">
        <w:rPr>
          <w:rFonts w:cs="Arial"/>
          <w:szCs w:val="22"/>
        </w:rPr>
        <w:t>7</w:t>
      </w:r>
      <w:r w:rsidR="00723E14" w:rsidRPr="00120DD1">
        <w:rPr>
          <w:rFonts w:cs="Arial"/>
          <w:szCs w:val="22"/>
        </w:rPr>
        <w:t>.1</w:t>
      </w:r>
      <w:r w:rsidR="00723E14" w:rsidRPr="00120DD1">
        <w:rPr>
          <w:rFonts w:cs="Arial"/>
          <w:szCs w:val="22"/>
        </w:rPr>
        <w:tab/>
        <w:t xml:space="preserve">All information will be held in line with the University’s Data Protection Policy and the provisions of the Data Protection Act </w:t>
      </w:r>
      <w:r w:rsidR="00D02E3C">
        <w:rPr>
          <w:rFonts w:cs="Arial"/>
          <w:szCs w:val="22"/>
        </w:rPr>
        <w:t>201</w:t>
      </w:r>
      <w:r w:rsidR="00723E14" w:rsidRPr="00120DD1">
        <w:rPr>
          <w:rFonts w:cs="Arial"/>
          <w:szCs w:val="22"/>
        </w:rPr>
        <w:t>8.</w:t>
      </w:r>
    </w:p>
    <w:p w14:paraId="2CA66931" w14:textId="77777777" w:rsidR="00723E14" w:rsidRPr="00120DD1" w:rsidRDefault="00723E14" w:rsidP="00723E14">
      <w:pPr>
        <w:widowControl w:val="0"/>
        <w:autoSpaceDE w:val="0"/>
        <w:autoSpaceDN w:val="0"/>
        <w:adjustRightInd w:val="0"/>
        <w:snapToGrid w:val="0"/>
        <w:ind w:left="709" w:hanging="709"/>
        <w:jc w:val="both"/>
        <w:rPr>
          <w:rFonts w:cs="Arial"/>
          <w:szCs w:val="22"/>
        </w:rPr>
      </w:pPr>
    </w:p>
    <w:p w14:paraId="071E48DB" w14:textId="19F20F75" w:rsidR="0093591A" w:rsidRPr="00120DD1" w:rsidRDefault="00811CAE" w:rsidP="00A22A0B">
      <w:pPr>
        <w:widowControl w:val="0"/>
        <w:autoSpaceDE w:val="0"/>
        <w:autoSpaceDN w:val="0"/>
        <w:adjustRightInd w:val="0"/>
        <w:snapToGrid w:val="0"/>
        <w:ind w:left="709" w:hanging="709"/>
        <w:jc w:val="both"/>
        <w:rPr>
          <w:rFonts w:cs="Arial"/>
          <w:szCs w:val="22"/>
        </w:rPr>
      </w:pPr>
      <w:r w:rsidRPr="00120DD1">
        <w:rPr>
          <w:rFonts w:cs="Arial"/>
          <w:szCs w:val="22"/>
        </w:rPr>
        <w:t>1</w:t>
      </w:r>
      <w:r w:rsidR="00A94DB7">
        <w:rPr>
          <w:rFonts w:cs="Arial"/>
          <w:szCs w:val="22"/>
        </w:rPr>
        <w:t>7</w:t>
      </w:r>
      <w:r w:rsidR="00723E14" w:rsidRPr="00120DD1">
        <w:rPr>
          <w:rFonts w:cs="Arial"/>
          <w:szCs w:val="22"/>
        </w:rPr>
        <w:t>.2</w:t>
      </w:r>
      <w:r w:rsidR="00723E14" w:rsidRPr="00120DD1">
        <w:rPr>
          <w:rFonts w:cs="Arial"/>
          <w:szCs w:val="22"/>
        </w:rPr>
        <w:tab/>
        <w:t xml:space="preserve">All supporting documentation will be retained for </w:t>
      </w:r>
      <w:r w:rsidR="00B26B96" w:rsidRPr="00120DD1">
        <w:rPr>
          <w:rFonts w:cs="Arial"/>
          <w:szCs w:val="22"/>
        </w:rPr>
        <w:t>a one</w:t>
      </w:r>
      <w:r w:rsidR="00C55796" w:rsidRPr="00120DD1">
        <w:rPr>
          <w:rFonts w:cs="Arial"/>
          <w:szCs w:val="22"/>
        </w:rPr>
        <w:t>-year</w:t>
      </w:r>
      <w:r w:rsidR="00723E14" w:rsidRPr="00120DD1">
        <w:rPr>
          <w:rFonts w:cs="Arial"/>
          <w:szCs w:val="22"/>
        </w:rPr>
        <w:t xml:space="preserve"> period, after which it will be destroyed.  </w:t>
      </w:r>
    </w:p>
    <w:sectPr w:rsidR="0093591A" w:rsidRPr="00120DD1" w:rsidSect="00C6347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9B01" w14:textId="77777777" w:rsidR="00F730A7" w:rsidRDefault="00115BC6">
      <w:r>
        <w:separator/>
      </w:r>
    </w:p>
  </w:endnote>
  <w:endnote w:type="continuationSeparator" w:id="0">
    <w:p w14:paraId="1D710B5B" w14:textId="77777777" w:rsidR="00F730A7" w:rsidRDefault="0011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677E" w14:textId="77777777" w:rsidR="00F730A7" w:rsidRDefault="00115BC6">
      <w:r>
        <w:separator/>
      </w:r>
    </w:p>
  </w:footnote>
  <w:footnote w:type="continuationSeparator" w:id="0">
    <w:p w14:paraId="3A0A840C" w14:textId="77777777" w:rsidR="00F730A7" w:rsidRDefault="0011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F7485"/>
    <w:multiLevelType w:val="hybridMultilevel"/>
    <w:tmpl w:val="DA28BEF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40926248"/>
    <w:multiLevelType w:val="hybridMultilevel"/>
    <w:tmpl w:val="78EA096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47890721"/>
    <w:multiLevelType w:val="multilevel"/>
    <w:tmpl w:val="5F6AB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0070C5"/>
    <w:multiLevelType w:val="hybridMultilevel"/>
    <w:tmpl w:val="F4F63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395807"/>
    <w:multiLevelType w:val="hybridMultilevel"/>
    <w:tmpl w:val="8E109A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533F13"/>
    <w:multiLevelType w:val="hybridMultilevel"/>
    <w:tmpl w:val="EF7E7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9263700">
    <w:abstractNumId w:val="1"/>
  </w:num>
  <w:num w:numId="2" w16cid:durableId="1892030797">
    <w:abstractNumId w:val="2"/>
  </w:num>
  <w:num w:numId="3" w16cid:durableId="1085423580">
    <w:abstractNumId w:val="0"/>
  </w:num>
  <w:num w:numId="4" w16cid:durableId="438912194">
    <w:abstractNumId w:val="5"/>
  </w:num>
  <w:num w:numId="5" w16cid:durableId="1261716006">
    <w:abstractNumId w:val="3"/>
  </w:num>
  <w:num w:numId="6" w16cid:durableId="51904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14"/>
    <w:rsid w:val="00004247"/>
    <w:rsid w:val="00005CD6"/>
    <w:rsid w:val="00006BE2"/>
    <w:rsid w:val="00057CC5"/>
    <w:rsid w:val="00076F38"/>
    <w:rsid w:val="00080AD9"/>
    <w:rsid w:val="0008255B"/>
    <w:rsid w:val="0009363B"/>
    <w:rsid w:val="000940C1"/>
    <w:rsid w:val="000C045F"/>
    <w:rsid w:val="000C0893"/>
    <w:rsid w:val="000C5D67"/>
    <w:rsid w:val="000D1839"/>
    <w:rsid w:val="000F1446"/>
    <w:rsid w:val="00115BC6"/>
    <w:rsid w:val="00120DD1"/>
    <w:rsid w:val="00126526"/>
    <w:rsid w:val="0015507F"/>
    <w:rsid w:val="00161CC3"/>
    <w:rsid w:val="001714ED"/>
    <w:rsid w:val="00174FEC"/>
    <w:rsid w:val="00202F12"/>
    <w:rsid w:val="00236F9A"/>
    <w:rsid w:val="0028490E"/>
    <w:rsid w:val="00293F89"/>
    <w:rsid w:val="0032299A"/>
    <w:rsid w:val="00355A44"/>
    <w:rsid w:val="00364D0E"/>
    <w:rsid w:val="003B0BEB"/>
    <w:rsid w:val="003C66C5"/>
    <w:rsid w:val="003F56BC"/>
    <w:rsid w:val="003F6D26"/>
    <w:rsid w:val="00430D93"/>
    <w:rsid w:val="00471F08"/>
    <w:rsid w:val="00485958"/>
    <w:rsid w:val="004B549D"/>
    <w:rsid w:val="004C150F"/>
    <w:rsid w:val="00582788"/>
    <w:rsid w:val="0058557E"/>
    <w:rsid w:val="00592A36"/>
    <w:rsid w:val="005C7DD4"/>
    <w:rsid w:val="005D7B23"/>
    <w:rsid w:val="005E00A7"/>
    <w:rsid w:val="0061145B"/>
    <w:rsid w:val="00632979"/>
    <w:rsid w:val="00650CAA"/>
    <w:rsid w:val="0068205C"/>
    <w:rsid w:val="006B0CD5"/>
    <w:rsid w:val="006B7267"/>
    <w:rsid w:val="006F24FE"/>
    <w:rsid w:val="006F6940"/>
    <w:rsid w:val="0070762C"/>
    <w:rsid w:val="007113C0"/>
    <w:rsid w:val="007115D7"/>
    <w:rsid w:val="00711CA3"/>
    <w:rsid w:val="007138C4"/>
    <w:rsid w:val="00714F59"/>
    <w:rsid w:val="00723E14"/>
    <w:rsid w:val="00736691"/>
    <w:rsid w:val="00750CEC"/>
    <w:rsid w:val="00757D50"/>
    <w:rsid w:val="0079199C"/>
    <w:rsid w:val="007C29D6"/>
    <w:rsid w:val="007C2B78"/>
    <w:rsid w:val="007C2C6A"/>
    <w:rsid w:val="007C32A2"/>
    <w:rsid w:val="007E15C1"/>
    <w:rsid w:val="00811CAE"/>
    <w:rsid w:val="00813A3B"/>
    <w:rsid w:val="00861D64"/>
    <w:rsid w:val="008B0279"/>
    <w:rsid w:val="008C1FEC"/>
    <w:rsid w:val="008E799E"/>
    <w:rsid w:val="00907E10"/>
    <w:rsid w:val="00911797"/>
    <w:rsid w:val="00912B71"/>
    <w:rsid w:val="009174E0"/>
    <w:rsid w:val="00926BBC"/>
    <w:rsid w:val="0093591A"/>
    <w:rsid w:val="00943759"/>
    <w:rsid w:val="00945638"/>
    <w:rsid w:val="00955676"/>
    <w:rsid w:val="00991FBA"/>
    <w:rsid w:val="009A63ED"/>
    <w:rsid w:val="009C06F3"/>
    <w:rsid w:val="00A115F3"/>
    <w:rsid w:val="00A204FD"/>
    <w:rsid w:val="00A22A0B"/>
    <w:rsid w:val="00A51D4C"/>
    <w:rsid w:val="00A546A2"/>
    <w:rsid w:val="00A63465"/>
    <w:rsid w:val="00A94DB7"/>
    <w:rsid w:val="00AC3114"/>
    <w:rsid w:val="00AD18EB"/>
    <w:rsid w:val="00AD7456"/>
    <w:rsid w:val="00B26B96"/>
    <w:rsid w:val="00B51053"/>
    <w:rsid w:val="00B5342B"/>
    <w:rsid w:val="00B757DA"/>
    <w:rsid w:val="00BE51A7"/>
    <w:rsid w:val="00BF748A"/>
    <w:rsid w:val="00C02265"/>
    <w:rsid w:val="00C240BA"/>
    <w:rsid w:val="00C5344E"/>
    <w:rsid w:val="00C55796"/>
    <w:rsid w:val="00CB6E46"/>
    <w:rsid w:val="00CC2BDE"/>
    <w:rsid w:val="00CD6898"/>
    <w:rsid w:val="00D02E3C"/>
    <w:rsid w:val="00D3165B"/>
    <w:rsid w:val="00D72E6C"/>
    <w:rsid w:val="00D76E56"/>
    <w:rsid w:val="00DC4156"/>
    <w:rsid w:val="00DF6857"/>
    <w:rsid w:val="00DF6ADC"/>
    <w:rsid w:val="00E00DC9"/>
    <w:rsid w:val="00E07371"/>
    <w:rsid w:val="00E414FC"/>
    <w:rsid w:val="00E63F20"/>
    <w:rsid w:val="00E643BD"/>
    <w:rsid w:val="00E74619"/>
    <w:rsid w:val="00E8203C"/>
    <w:rsid w:val="00E96FEC"/>
    <w:rsid w:val="00EB0563"/>
    <w:rsid w:val="00EB42B3"/>
    <w:rsid w:val="00F122AA"/>
    <w:rsid w:val="00F1537A"/>
    <w:rsid w:val="00F16174"/>
    <w:rsid w:val="00F24EBC"/>
    <w:rsid w:val="00F56245"/>
    <w:rsid w:val="00F730A7"/>
    <w:rsid w:val="00F81038"/>
    <w:rsid w:val="00FB6B32"/>
    <w:rsid w:val="00FC59B3"/>
    <w:rsid w:val="00FC7531"/>
    <w:rsid w:val="00FD4120"/>
    <w:rsid w:val="00FD5553"/>
    <w:rsid w:val="00FF1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9E52"/>
  <w15:docId w15:val="{C4B71E90-0F04-4061-9F66-94BC18FC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E14"/>
    <w:pPr>
      <w:spacing w:after="0" w:line="240" w:lineRule="auto"/>
    </w:pPr>
    <w:rPr>
      <w:rFonts w:ascii="Arial" w:eastAsia="Times New Roman" w:hAnsi="Arial"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3E14"/>
    <w:pPr>
      <w:jc w:val="both"/>
    </w:pPr>
    <w:rPr>
      <w:sz w:val="24"/>
    </w:rPr>
  </w:style>
  <w:style w:type="character" w:customStyle="1" w:styleId="BodyTextChar">
    <w:name w:val="Body Text Char"/>
    <w:basedOn w:val="DefaultParagraphFont"/>
    <w:link w:val="BodyText"/>
    <w:rsid w:val="00723E14"/>
    <w:rPr>
      <w:rFonts w:ascii="Arial" w:eastAsia="Times New Roman" w:hAnsi="Arial" w:cs="Times New Roman"/>
      <w:sz w:val="24"/>
      <w:szCs w:val="20"/>
    </w:rPr>
  </w:style>
  <w:style w:type="paragraph" w:styleId="Header">
    <w:name w:val="header"/>
    <w:basedOn w:val="Normal"/>
    <w:link w:val="HeaderChar"/>
    <w:rsid w:val="00723E14"/>
    <w:pPr>
      <w:tabs>
        <w:tab w:val="center" w:pos="4153"/>
        <w:tab w:val="right" w:pos="8306"/>
      </w:tabs>
    </w:pPr>
  </w:style>
  <w:style w:type="character" w:customStyle="1" w:styleId="HeaderChar">
    <w:name w:val="Header Char"/>
    <w:basedOn w:val="DefaultParagraphFont"/>
    <w:link w:val="Header"/>
    <w:rsid w:val="00723E14"/>
    <w:rPr>
      <w:rFonts w:ascii="Arial" w:eastAsia="Times New Roman" w:hAnsi="Arial" w:cs="Times New Roman"/>
      <w:szCs w:val="20"/>
    </w:rPr>
  </w:style>
  <w:style w:type="paragraph" w:styleId="NoSpacing">
    <w:name w:val="No Spacing"/>
    <w:uiPriority w:val="1"/>
    <w:qFormat/>
    <w:rsid w:val="00723E14"/>
    <w:pPr>
      <w:spacing w:after="0" w:line="240" w:lineRule="auto"/>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0C045F"/>
    <w:rPr>
      <w:rFonts w:ascii="Tahoma" w:hAnsi="Tahoma" w:cs="Tahoma"/>
      <w:sz w:val="16"/>
      <w:szCs w:val="16"/>
    </w:rPr>
  </w:style>
  <w:style w:type="character" w:customStyle="1" w:styleId="BalloonTextChar">
    <w:name w:val="Balloon Text Char"/>
    <w:basedOn w:val="DefaultParagraphFont"/>
    <w:link w:val="BalloonText"/>
    <w:uiPriority w:val="99"/>
    <w:semiHidden/>
    <w:rsid w:val="000C045F"/>
    <w:rPr>
      <w:rFonts w:ascii="Tahoma" w:eastAsia="Times New Roman" w:hAnsi="Tahoma" w:cs="Tahoma"/>
      <w:sz w:val="16"/>
      <w:szCs w:val="16"/>
    </w:rPr>
  </w:style>
  <w:style w:type="paragraph" w:styleId="Footer">
    <w:name w:val="footer"/>
    <w:basedOn w:val="Normal"/>
    <w:link w:val="FooterChar"/>
    <w:uiPriority w:val="99"/>
    <w:unhideWhenUsed/>
    <w:rsid w:val="0068205C"/>
    <w:pPr>
      <w:tabs>
        <w:tab w:val="center" w:pos="4513"/>
        <w:tab w:val="right" w:pos="9026"/>
      </w:tabs>
    </w:pPr>
  </w:style>
  <w:style w:type="character" w:customStyle="1" w:styleId="FooterChar">
    <w:name w:val="Footer Char"/>
    <w:basedOn w:val="DefaultParagraphFont"/>
    <w:link w:val="Footer"/>
    <w:uiPriority w:val="99"/>
    <w:rsid w:val="0068205C"/>
    <w:rPr>
      <w:rFonts w:ascii="Arial" w:eastAsia="Times New Roman" w:hAnsi="Arial" w:cs="Times New Roman"/>
      <w:szCs w:val="20"/>
    </w:rPr>
  </w:style>
  <w:style w:type="paragraph" w:styleId="Revision">
    <w:name w:val="Revision"/>
    <w:hidden/>
    <w:uiPriority w:val="99"/>
    <w:semiHidden/>
    <w:rsid w:val="00C02265"/>
    <w:pPr>
      <w:spacing w:after="0" w:line="240" w:lineRule="auto"/>
    </w:pPr>
    <w:rPr>
      <w:rFonts w:ascii="Arial" w:eastAsia="Times New Roman" w:hAnsi="Arial" w:cs="Times New Roman"/>
      <w:szCs w:val="20"/>
    </w:rPr>
  </w:style>
  <w:style w:type="character" w:styleId="Hyperlink">
    <w:name w:val="Hyperlink"/>
    <w:basedOn w:val="DefaultParagraphFont"/>
    <w:uiPriority w:val="99"/>
    <w:unhideWhenUsed/>
    <w:rsid w:val="00736691"/>
    <w:rPr>
      <w:b w:val="0"/>
      <w:bCs w:val="0"/>
      <w:strike w:val="0"/>
      <w:dstrike w:val="0"/>
      <w:color w:val="D6000D"/>
      <w:u w:val="none"/>
      <w:effect w:val="none"/>
      <w:shd w:val="clear" w:color="auto" w:fill="auto"/>
    </w:rPr>
  </w:style>
  <w:style w:type="paragraph" w:styleId="NormalWeb">
    <w:name w:val="Normal (Web)"/>
    <w:basedOn w:val="Normal"/>
    <w:uiPriority w:val="99"/>
    <w:unhideWhenUsed/>
    <w:rsid w:val="00736691"/>
    <w:pPr>
      <w:spacing w:before="100" w:beforeAutospacing="1" w:after="100" w:afterAutospacing="1" w:line="360" w:lineRule="atLeast"/>
    </w:pPr>
    <w:rPr>
      <w:rFonts w:ascii="Times New Roman" w:hAnsi="Times New Roman"/>
      <w:sz w:val="24"/>
      <w:szCs w:val="24"/>
      <w:lang w:eastAsia="en-GB"/>
    </w:rPr>
  </w:style>
  <w:style w:type="paragraph" w:styleId="ListParagraph">
    <w:name w:val="List Paragraph"/>
    <w:basedOn w:val="Normal"/>
    <w:uiPriority w:val="34"/>
    <w:qFormat/>
    <w:rsid w:val="00E643BD"/>
    <w:pPr>
      <w:ind w:left="720"/>
      <w:contextualSpacing/>
    </w:pPr>
  </w:style>
  <w:style w:type="character" w:styleId="UnresolvedMention">
    <w:name w:val="Unresolved Mention"/>
    <w:basedOn w:val="DefaultParagraphFont"/>
    <w:uiPriority w:val="99"/>
    <w:semiHidden/>
    <w:unhideWhenUsed/>
    <w:rsid w:val="009174E0"/>
    <w:rPr>
      <w:color w:val="605E5C"/>
      <w:shd w:val="clear" w:color="auto" w:fill="E1DFDD"/>
    </w:rPr>
  </w:style>
  <w:style w:type="character" w:styleId="FollowedHyperlink">
    <w:name w:val="FollowedHyperlink"/>
    <w:basedOn w:val="DefaultParagraphFont"/>
    <w:uiPriority w:val="99"/>
    <w:semiHidden/>
    <w:unhideWhenUsed/>
    <w:rsid w:val="009174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2798">
      <w:bodyDiv w:val="1"/>
      <w:marLeft w:val="0"/>
      <w:marRight w:val="0"/>
      <w:marTop w:val="0"/>
      <w:marBottom w:val="0"/>
      <w:divBdr>
        <w:top w:val="none" w:sz="0" w:space="0" w:color="auto"/>
        <w:left w:val="none" w:sz="0" w:space="0" w:color="auto"/>
        <w:bottom w:val="none" w:sz="0" w:space="0" w:color="auto"/>
        <w:right w:val="none" w:sz="0" w:space="0" w:color="auto"/>
      </w:divBdr>
    </w:div>
    <w:div w:id="1393776043">
      <w:bodyDiv w:val="1"/>
      <w:marLeft w:val="0"/>
      <w:marRight w:val="0"/>
      <w:marTop w:val="0"/>
      <w:marBottom w:val="0"/>
      <w:divBdr>
        <w:top w:val="none" w:sz="0" w:space="0" w:color="auto"/>
        <w:left w:val="none" w:sz="0" w:space="0" w:color="auto"/>
        <w:bottom w:val="none" w:sz="0" w:space="0" w:color="auto"/>
        <w:right w:val="none" w:sz="0" w:space="0" w:color="auto"/>
      </w:divBdr>
      <w:divsChild>
        <w:div w:id="75248132">
          <w:marLeft w:val="0"/>
          <w:marRight w:val="0"/>
          <w:marTop w:val="0"/>
          <w:marBottom w:val="0"/>
          <w:divBdr>
            <w:top w:val="none" w:sz="0" w:space="0" w:color="auto"/>
            <w:left w:val="none" w:sz="0" w:space="0" w:color="auto"/>
            <w:bottom w:val="none" w:sz="0" w:space="0" w:color="auto"/>
            <w:right w:val="none" w:sz="0" w:space="0" w:color="auto"/>
          </w:divBdr>
          <w:divsChild>
            <w:div w:id="359088670">
              <w:marLeft w:val="0"/>
              <w:marRight w:val="0"/>
              <w:marTop w:val="0"/>
              <w:marBottom w:val="0"/>
              <w:divBdr>
                <w:top w:val="none" w:sz="0" w:space="0" w:color="auto"/>
                <w:left w:val="none" w:sz="0" w:space="0" w:color="auto"/>
                <w:bottom w:val="none" w:sz="0" w:space="0" w:color="auto"/>
                <w:right w:val="none" w:sz="0" w:space="0" w:color="auto"/>
              </w:divBdr>
              <w:divsChild>
                <w:div w:id="5218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7611">
      <w:bodyDiv w:val="1"/>
      <w:marLeft w:val="0"/>
      <w:marRight w:val="0"/>
      <w:marTop w:val="0"/>
      <w:marBottom w:val="0"/>
      <w:divBdr>
        <w:top w:val="none" w:sz="0" w:space="0" w:color="auto"/>
        <w:left w:val="none" w:sz="0" w:space="0" w:color="auto"/>
        <w:bottom w:val="none" w:sz="0" w:space="0" w:color="auto"/>
        <w:right w:val="none" w:sz="0" w:space="0" w:color="auto"/>
      </w:divBdr>
      <w:divsChild>
        <w:div w:id="1395205038">
          <w:marLeft w:val="0"/>
          <w:marRight w:val="0"/>
          <w:marTop w:val="0"/>
          <w:marBottom w:val="0"/>
          <w:divBdr>
            <w:top w:val="none" w:sz="0" w:space="0" w:color="auto"/>
            <w:left w:val="none" w:sz="0" w:space="0" w:color="auto"/>
            <w:bottom w:val="none" w:sz="0" w:space="0" w:color="auto"/>
            <w:right w:val="none" w:sz="0" w:space="0" w:color="auto"/>
          </w:divBdr>
          <w:divsChild>
            <w:div w:id="1785074204">
              <w:marLeft w:val="0"/>
              <w:marRight w:val="0"/>
              <w:marTop w:val="0"/>
              <w:marBottom w:val="0"/>
              <w:divBdr>
                <w:top w:val="none" w:sz="0" w:space="0" w:color="auto"/>
                <w:left w:val="none" w:sz="0" w:space="0" w:color="auto"/>
                <w:bottom w:val="none" w:sz="0" w:space="0" w:color="auto"/>
                <w:right w:val="none" w:sz="0" w:space="0" w:color="auto"/>
              </w:divBdr>
              <w:divsChild>
                <w:div w:id="12773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fund@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26C8-612E-4C57-8953-CADCB8CA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Sinead Morgan-Mulholland</cp:lastModifiedBy>
  <cp:revision>4</cp:revision>
  <cp:lastPrinted>2018-08-21T13:22:00Z</cp:lastPrinted>
  <dcterms:created xsi:type="dcterms:W3CDTF">2025-07-16T12:35:00Z</dcterms:created>
  <dcterms:modified xsi:type="dcterms:W3CDTF">2025-11-27T16:32:00Z</dcterms:modified>
</cp:coreProperties>
</file>